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C0DE4" w14:textId="77777777" w:rsidR="00F534B0" w:rsidRDefault="00F534B0" w:rsidP="00D7083A">
      <w:pPr>
        <w:widowControl w:val="0"/>
        <w:autoSpaceDE w:val="0"/>
        <w:autoSpaceDN w:val="0"/>
        <w:adjustRightInd w:val="0"/>
        <w:spacing w:after="0" w:line="360" w:lineRule="auto"/>
        <w:rPr>
          <w:rFonts w:eastAsia="Arial" w:cstheme="minorHAnsi"/>
          <w:b/>
          <w:sz w:val="24"/>
          <w:szCs w:val="24"/>
          <w:bdr w:val="nil"/>
          <w:lang w:val="en-US" w:eastAsia="de-DE"/>
        </w:rPr>
      </w:pPr>
    </w:p>
    <w:p w14:paraId="52CDB8B9" w14:textId="688247B7" w:rsidR="00F534B0" w:rsidRPr="000A610A" w:rsidRDefault="000A610A" w:rsidP="00F534B0">
      <w:pPr>
        <w:spacing w:line="240" w:lineRule="auto"/>
        <w:jc w:val="both"/>
        <w:rPr>
          <w:b/>
          <w:bCs/>
          <w:color w:val="1F497D" w:themeColor="text2"/>
          <w:sz w:val="36"/>
          <w:szCs w:val="36"/>
          <w:lang w:val="en-US"/>
        </w:rPr>
      </w:pPr>
      <w:r w:rsidRPr="000A610A">
        <w:rPr>
          <w:b/>
          <w:bCs/>
          <w:color w:val="1F497D" w:themeColor="text2"/>
          <w:sz w:val="36"/>
          <w:szCs w:val="36"/>
          <w:lang w:val="en-US"/>
        </w:rPr>
        <w:t>BiSS Interface Master Chip with SPI and RS-422 Transceiver in Space-Saving Package</w:t>
      </w:r>
    </w:p>
    <w:p w14:paraId="253015C9" w14:textId="0B54D617" w:rsidR="000A610A" w:rsidRDefault="000A610A" w:rsidP="006A1C42">
      <w:pPr>
        <w:spacing w:after="0" w:line="240" w:lineRule="auto"/>
        <w:jc w:val="both"/>
        <w:rPr>
          <w:b/>
          <w:bCs/>
          <w:sz w:val="28"/>
          <w:szCs w:val="28"/>
          <w:lang w:val="en-US"/>
        </w:rPr>
      </w:pPr>
      <w:r w:rsidRPr="000A610A">
        <w:rPr>
          <w:b/>
          <w:bCs/>
          <w:sz w:val="28"/>
          <w:szCs w:val="28"/>
          <w:lang w:val="en-US"/>
        </w:rPr>
        <w:t>Highlight at SPS 2025 (Hall 4A, Booth 146)</w:t>
      </w:r>
    </w:p>
    <w:p w14:paraId="1382B367" w14:textId="77777777" w:rsidR="006A1C42" w:rsidRPr="000A610A" w:rsidRDefault="006A1C42" w:rsidP="006A1C42">
      <w:pPr>
        <w:spacing w:after="0" w:line="240" w:lineRule="auto"/>
        <w:jc w:val="both"/>
        <w:rPr>
          <w:b/>
          <w:bCs/>
          <w:sz w:val="28"/>
          <w:szCs w:val="28"/>
          <w:lang w:val="en-US"/>
        </w:rPr>
      </w:pPr>
    </w:p>
    <w:p w14:paraId="15A29EF3" w14:textId="4429CC1A" w:rsidR="000A610A" w:rsidRDefault="006A1C42" w:rsidP="006A1C42">
      <w:pPr>
        <w:spacing w:after="0" w:line="240" w:lineRule="auto"/>
        <w:contextualSpacing/>
        <w:jc w:val="both"/>
        <w:rPr>
          <w:lang w:val="en-US"/>
        </w:rPr>
      </w:pPr>
      <w:r>
        <w:rPr>
          <w:noProof/>
        </w:rPr>
        <w:drawing>
          <wp:inline distT="0" distB="0" distL="0" distR="0" wp14:anchorId="7CBC73BD" wp14:editId="58585654">
            <wp:extent cx="5760720" cy="3545840"/>
            <wp:effectExtent l="0" t="0" r="0" b="0"/>
            <wp:docPr id="212109428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545840"/>
                    </a:xfrm>
                    <a:prstGeom prst="rect">
                      <a:avLst/>
                    </a:prstGeom>
                    <a:noFill/>
                    <a:ln>
                      <a:noFill/>
                    </a:ln>
                  </pic:spPr>
                </pic:pic>
              </a:graphicData>
            </a:graphic>
          </wp:inline>
        </w:drawing>
      </w:r>
    </w:p>
    <w:p w14:paraId="65BE6815" w14:textId="485017CE" w:rsidR="006A1C42" w:rsidRPr="00BF09A9" w:rsidRDefault="006A1C42" w:rsidP="006A1C42">
      <w:pPr>
        <w:spacing w:after="0" w:line="240" w:lineRule="auto"/>
        <w:contextualSpacing/>
        <w:rPr>
          <w:sz w:val="18"/>
          <w:szCs w:val="18"/>
          <w:lang w:val="en-US"/>
        </w:rPr>
      </w:pPr>
      <w:r w:rsidRPr="00BF09A9">
        <w:rPr>
          <w:sz w:val="18"/>
          <w:szCs w:val="18"/>
          <w:lang w:val="en-US"/>
        </w:rPr>
        <w:t>Image: iC-Haus GmbH</w:t>
      </w:r>
    </w:p>
    <w:p w14:paraId="6EEF8545" w14:textId="77777777" w:rsidR="006A1C42" w:rsidRDefault="006A1C42" w:rsidP="006A1C42">
      <w:pPr>
        <w:spacing w:after="0" w:line="240" w:lineRule="auto"/>
        <w:contextualSpacing/>
        <w:rPr>
          <w:lang w:val="en-US"/>
        </w:rPr>
      </w:pPr>
    </w:p>
    <w:p w14:paraId="0AE5A56C" w14:textId="1829362F" w:rsidR="000A610A" w:rsidRPr="002B147B" w:rsidRDefault="006A1C42" w:rsidP="006A1C42">
      <w:pPr>
        <w:spacing w:after="0" w:line="360" w:lineRule="auto"/>
        <w:contextualSpacing/>
        <w:jc w:val="both"/>
        <w:rPr>
          <w:rFonts w:cstheme="minorHAnsi"/>
          <w:sz w:val="24"/>
          <w:szCs w:val="24"/>
          <w:lang w:val="en-US"/>
        </w:rPr>
      </w:pPr>
      <w:r w:rsidRPr="002B147B">
        <w:rPr>
          <w:rFonts w:cstheme="minorHAnsi"/>
          <w:b/>
          <w:bCs/>
          <w:sz w:val="24"/>
          <w:szCs w:val="24"/>
          <w:lang w:val="en-US"/>
        </w:rPr>
        <w:t>Bodenheim, November 2025:</w:t>
      </w:r>
      <w:r w:rsidRPr="002B147B">
        <w:rPr>
          <w:rFonts w:cstheme="minorHAnsi"/>
          <w:sz w:val="24"/>
          <w:szCs w:val="24"/>
          <w:lang w:val="en-US"/>
        </w:rPr>
        <w:t xml:space="preserve"> </w:t>
      </w:r>
      <w:r w:rsidR="000A610A" w:rsidRPr="002B147B">
        <w:rPr>
          <w:rFonts w:cstheme="minorHAnsi"/>
          <w:sz w:val="24"/>
          <w:szCs w:val="24"/>
          <w:lang w:val="en-US"/>
        </w:rPr>
        <w:t xml:space="preserve">iC-Haus presents the </w:t>
      </w:r>
      <w:proofErr w:type="spellStart"/>
      <w:r w:rsidR="000A610A" w:rsidRPr="002B147B">
        <w:rPr>
          <w:rFonts w:cstheme="minorHAnsi"/>
          <w:sz w:val="24"/>
          <w:szCs w:val="24"/>
          <w:lang w:val="en-US"/>
        </w:rPr>
        <w:t>iC</w:t>
      </w:r>
      <w:proofErr w:type="spellEnd"/>
      <w:r w:rsidR="000A610A" w:rsidRPr="002B147B">
        <w:rPr>
          <w:rFonts w:cstheme="minorHAnsi"/>
          <w:sz w:val="24"/>
          <w:szCs w:val="24"/>
          <w:lang w:val="en-US"/>
        </w:rPr>
        <w:t xml:space="preserve">-MBE, a high-performance </w:t>
      </w:r>
      <w:proofErr w:type="spellStart"/>
      <w:r w:rsidR="000A610A" w:rsidRPr="002B147B">
        <w:rPr>
          <w:rFonts w:cstheme="minorHAnsi"/>
          <w:sz w:val="24"/>
          <w:szCs w:val="24"/>
          <w:lang w:val="en-US"/>
        </w:rPr>
        <w:t>BiSS</w:t>
      </w:r>
      <w:proofErr w:type="spellEnd"/>
      <w:r w:rsidR="000A610A" w:rsidRPr="002B147B">
        <w:rPr>
          <w:rFonts w:cstheme="minorHAnsi"/>
          <w:sz w:val="24"/>
          <w:szCs w:val="24"/>
          <w:lang w:val="en-US"/>
        </w:rPr>
        <w:t xml:space="preserve"> Interface Master implementation with on-chip RS-422 transceiver and 20 Mbit/s SPI. This compact SPI-to-BiSS converter has been designed to meet the demands of high-performance motor feedback applications such as drives, PLCs and robots.</w:t>
      </w:r>
    </w:p>
    <w:p w14:paraId="120B58BF" w14:textId="77777777" w:rsidR="006A1C42" w:rsidRPr="002B147B" w:rsidRDefault="006A1C42" w:rsidP="006A1C42">
      <w:pPr>
        <w:spacing w:after="0" w:line="360" w:lineRule="auto"/>
        <w:contextualSpacing/>
        <w:jc w:val="both"/>
        <w:rPr>
          <w:rFonts w:cstheme="minorHAnsi"/>
          <w:sz w:val="24"/>
          <w:szCs w:val="24"/>
          <w:lang w:val="en-US"/>
        </w:rPr>
      </w:pPr>
    </w:p>
    <w:p w14:paraId="45A9395C" w14:textId="77777777" w:rsidR="00313987" w:rsidRDefault="000A610A" w:rsidP="00BF09A9">
      <w:pPr>
        <w:spacing w:after="0" w:line="360" w:lineRule="auto"/>
        <w:contextualSpacing/>
        <w:jc w:val="both"/>
        <w:rPr>
          <w:rFonts w:cstheme="minorHAnsi"/>
          <w:sz w:val="24"/>
          <w:szCs w:val="24"/>
          <w:lang w:val="en-US"/>
        </w:rPr>
      </w:pPr>
      <w:r w:rsidRPr="002B147B">
        <w:rPr>
          <w:rFonts w:cstheme="minorHAnsi"/>
          <w:sz w:val="24"/>
          <w:szCs w:val="24"/>
          <w:lang w:val="en-US"/>
        </w:rPr>
        <w:t>The open BiSS Interface has become a popular global standard for high-performance motion control applications. The low-weight protocol enables fast isochronous data transmission between a control unit and sensors or actuators. Typically, it is used in motor feedback systems to transmit position data from an encoder to a drive. However, due to its versatility, the BiSS protocol is equally suitable for transmission of other sensor data such as temperature, acceleration or torque.</w:t>
      </w:r>
    </w:p>
    <w:p w14:paraId="0245F943" w14:textId="080A515F" w:rsidR="00513C18" w:rsidRDefault="000A610A" w:rsidP="00BF09A9">
      <w:pPr>
        <w:spacing w:after="0" w:line="360" w:lineRule="auto"/>
        <w:contextualSpacing/>
        <w:jc w:val="both"/>
        <w:rPr>
          <w:rFonts w:cstheme="minorHAnsi"/>
          <w:sz w:val="24"/>
          <w:szCs w:val="24"/>
          <w:lang w:val="en-US"/>
        </w:rPr>
      </w:pPr>
      <w:r w:rsidRPr="002B147B">
        <w:rPr>
          <w:rFonts w:cstheme="minorHAnsi"/>
          <w:sz w:val="24"/>
          <w:szCs w:val="24"/>
          <w:lang w:val="en-US"/>
        </w:rPr>
        <w:lastRenderedPageBreak/>
        <w:br/>
        <w:t xml:space="preserve">With </w:t>
      </w:r>
      <w:proofErr w:type="spellStart"/>
      <w:r w:rsidRPr="002B147B">
        <w:rPr>
          <w:rFonts w:cstheme="minorHAnsi"/>
          <w:sz w:val="24"/>
          <w:szCs w:val="24"/>
          <w:lang w:val="en-US"/>
        </w:rPr>
        <w:t>iC</w:t>
      </w:r>
      <w:proofErr w:type="spellEnd"/>
      <w:r w:rsidRPr="002B147B">
        <w:rPr>
          <w:rFonts w:cstheme="minorHAnsi"/>
          <w:sz w:val="24"/>
          <w:szCs w:val="24"/>
          <w:lang w:val="en-US"/>
        </w:rPr>
        <w:t xml:space="preserve">-MBE, iC-Haus provides a ready-to-operate SPI-to-BiSS Master converter that simplifies implementation of the BiSS and SSI Interface in arbitrary platforms such as drives, PLCs and robots. </w:t>
      </w:r>
      <w:proofErr w:type="spellStart"/>
      <w:r w:rsidRPr="002B147B">
        <w:rPr>
          <w:rFonts w:cstheme="minorHAnsi"/>
          <w:sz w:val="24"/>
          <w:szCs w:val="24"/>
          <w:lang w:val="en-US"/>
        </w:rPr>
        <w:t>iC</w:t>
      </w:r>
      <w:proofErr w:type="spellEnd"/>
      <w:r w:rsidRPr="002B147B">
        <w:rPr>
          <w:rFonts w:cstheme="minorHAnsi"/>
          <w:sz w:val="24"/>
          <w:szCs w:val="24"/>
          <w:lang w:val="en-US"/>
        </w:rPr>
        <w:t>-MBE has an on-chip RS-422 transceiver which complies with the typical electrical specification</w:t>
      </w:r>
      <w:r w:rsidR="00513C18">
        <w:rPr>
          <w:rFonts w:cstheme="minorHAnsi"/>
          <w:sz w:val="24"/>
          <w:szCs w:val="24"/>
          <w:lang w:val="en-US"/>
        </w:rPr>
        <w:t xml:space="preserve"> </w:t>
      </w:r>
      <w:r w:rsidRPr="002B147B">
        <w:rPr>
          <w:rFonts w:cstheme="minorHAnsi"/>
          <w:sz w:val="24"/>
          <w:szCs w:val="24"/>
          <w:lang w:val="en-US"/>
        </w:rPr>
        <w:t xml:space="preserve">in </w:t>
      </w:r>
      <w:proofErr w:type="spellStart"/>
      <w:r w:rsidRPr="002B147B">
        <w:rPr>
          <w:rFonts w:cstheme="minorHAnsi"/>
          <w:sz w:val="24"/>
          <w:szCs w:val="24"/>
          <w:lang w:val="en-US"/>
        </w:rPr>
        <w:t>BiSS</w:t>
      </w:r>
      <w:proofErr w:type="spellEnd"/>
      <w:r w:rsidRPr="002B147B">
        <w:rPr>
          <w:rFonts w:cstheme="minorHAnsi"/>
          <w:sz w:val="24"/>
          <w:szCs w:val="24"/>
          <w:lang w:val="en-US"/>
        </w:rPr>
        <w:t>/SSI</w:t>
      </w:r>
      <w:r w:rsidR="002B147B" w:rsidRPr="002B147B">
        <w:rPr>
          <w:rFonts w:cstheme="minorHAnsi"/>
          <w:sz w:val="24"/>
          <w:szCs w:val="24"/>
          <w:lang w:val="en-US"/>
        </w:rPr>
        <w:t xml:space="preserve"> </w:t>
      </w:r>
      <w:r w:rsidRPr="002B147B">
        <w:rPr>
          <w:rFonts w:cstheme="minorHAnsi"/>
          <w:sz w:val="24"/>
          <w:szCs w:val="24"/>
          <w:lang w:val="en-US"/>
        </w:rPr>
        <w:t>systems.</w:t>
      </w:r>
    </w:p>
    <w:p w14:paraId="701F730E" w14:textId="0EE05FEA" w:rsidR="00513C18" w:rsidRDefault="000A610A" w:rsidP="00BF09A9">
      <w:pPr>
        <w:spacing w:after="0" w:line="360" w:lineRule="auto"/>
        <w:contextualSpacing/>
        <w:jc w:val="both"/>
        <w:rPr>
          <w:rFonts w:cstheme="minorHAnsi"/>
          <w:sz w:val="24"/>
          <w:szCs w:val="24"/>
          <w:lang w:val="en-US"/>
        </w:rPr>
      </w:pPr>
      <w:r w:rsidRPr="002B147B">
        <w:rPr>
          <w:rFonts w:cstheme="minorHAnsi"/>
          <w:sz w:val="24"/>
          <w:szCs w:val="24"/>
          <w:lang w:val="en-US"/>
        </w:rPr>
        <w:br/>
        <w:t>Modern motion control systems with condition monitoring and predictive maintenance benefit from a simple solution to a</w:t>
      </w:r>
      <w:r w:rsidR="00313987">
        <w:rPr>
          <w:rFonts w:cstheme="minorHAnsi"/>
          <w:sz w:val="24"/>
          <w:szCs w:val="24"/>
          <w:lang w:val="en-US"/>
        </w:rPr>
        <w:t>c</w:t>
      </w:r>
      <w:r w:rsidRPr="002B147B">
        <w:rPr>
          <w:rFonts w:cstheme="minorHAnsi"/>
          <w:sz w:val="24"/>
          <w:szCs w:val="24"/>
          <w:lang w:val="en-US"/>
        </w:rPr>
        <w:t>quire further sensor data without additional wiring.</w:t>
      </w:r>
      <w:r w:rsidRPr="002B147B">
        <w:rPr>
          <w:rFonts w:cstheme="minorHAnsi"/>
          <w:sz w:val="24"/>
          <w:szCs w:val="24"/>
          <w:lang w:val="en-US"/>
        </w:rPr>
        <w:br/>
      </w:r>
      <w:proofErr w:type="spellStart"/>
      <w:r w:rsidRPr="002B147B">
        <w:rPr>
          <w:rFonts w:cstheme="minorHAnsi"/>
          <w:sz w:val="24"/>
          <w:szCs w:val="24"/>
          <w:lang w:val="en-US"/>
        </w:rPr>
        <w:t>iC</w:t>
      </w:r>
      <w:proofErr w:type="spellEnd"/>
      <w:r w:rsidRPr="002B147B">
        <w:rPr>
          <w:rFonts w:cstheme="minorHAnsi"/>
          <w:sz w:val="24"/>
          <w:szCs w:val="24"/>
          <w:lang w:val="en-US"/>
        </w:rPr>
        <w:t xml:space="preserve">-MBE relieves the controller with respect to the BiSS C protocol in point-to-point and bus topologies. Up to eight data channels for daisy-chained sensors and actuators can be enabled. Each data channel supports a data length of up to 64 bit and a CRC polynomial of up to 16 </w:t>
      </w:r>
      <w:proofErr w:type="gramStart"/>
      <w:r w:rsidRPr="002B147B">
        <w:rPr>
          <w:rFonts w:cstheme="minorHAnsi"/>
          <w:sz w:val="24"/>
          <w:szCs w:val="24"/>
          <w:lang w:val="en-US"/>
        </w:rPr>
        <w:t>bit</w:t>
      </w:r>
      <w:proofErr w:type="gramEnd"/>
      <w:r w:rsidRPr="002B147B">
        <w:rPr>
          <w:rFonts w:cstheme="minorHAnsi"/>
          <w:sz w:val="24"/>
          <w:szCs w:val="24"/>
          <w:lang w:val="en-US"/>
        </w:rPr>
        <w:t>.</w:t>
      </w:r>
      <w:r w:rsidRPr="002B147B">
        <w:rPr>
          <w:rFonts w:cstheme="minorHAnsi"/>
          <w:sz w:val="24"/>
          <w:szCs w:val="24"/>
          <w:lang w:val="en-US"/>
        </w:rPr>
        <w:br/>
      </w:r>
      <w:r w:rsidRPr="002B147B">
        <w:rPr>
          <w:rFonts w:cstheme="minorHAnsi"/>
          <w:sz w:val="24"/>
          <w:szCs w:val="24"/>
          <w:lang w:val="en-US"/>
        </w:rPr>
        <w:br/>
        <w:t>As an alternative to the internal RS-422 transceiver, two single-ended TTL/CMOS interfaces can</w:t>
      </w:r>
      <w:r w:rsidR="00513C18">
        <w:rPr>
          <w:rFonts w:cstheme="minorHAnsi"/>
          <w:sz w:val="24"/>
          <w:szCs w:val="24"/>
          <w:lang w:val="en-US"/>
        </w:rPr>
        <w:t xml:space="preserve"> </w:t>
      </w:r>
      <w:r w:rsidRPr="002B147B">
        <w:rPr>
          <w:rFonts w:cstheme="minorHAnsi"/>
          <w:sz w:val="24"/>
          <w:szCs w:val="24"/>
          <w:lang w:val="en-US"/>
        </w:rPr>
        <w:t xml:space="preserve">be used to enable simultaneous data acquisition from two </w:t>
      </w:r>
      <w:proofErr w:type="spellStart"/>
      <w:r w:rsidRPr="002B147B">
        <w:rPr>
          <w:rFonts w:cstheme="minorHAnsi"/>
          <w:sz w:val="24"/>
          <w:szCs w:val="24"/>
          <w:lang w:val="en-US"/>
        </w:rPr>
        <w:t>BiSS</w:t>
      </w:r>
      <w:proofErr w:type="spellEnd"/>
      <w:r w:rsidRPr="002B147B">
        <w:rPr>
          <w:rFonts w:cstheme="minorHAnsi"/>
          <w:sz w:val="24"/>
          <w:szCs w:val="24"/>
          <w:lang w:val="en-US"/>
        </w:rPr>
        <w:t xml:space="preserve"> sensors.</w:t>
      </w:r>
      <w:r w:rsidR="00513C18">
        <w:rPr>
          <w:rFonts w:cstheme="minorHAnsi"/>
          <w:sz w:val="24"/>
          <w:szCs w:val="24"/>
          <w:lang w:val="en-US"/>
        </w:rPr>
        <w:t xml:space="preserve"> </w:t>
      </w:r>
    </w:p>
    <w:p w14:paraId="37D18C03" w14:textId="77777777" w:rsidR="00513C18" w:rsidRDefault="00513C18" w:rsidP="00BF09A9">
      <w:pPr>
        <w:spacing w:after="0" w:line="360" w:lineRule="auto"/>
        <w:contextualSpacing/>
        <w:jc w:val="both"/>
        <w:rPr>
          <w:rFonts w:cstheme="minorHAnsi"/>
          <w:sz w:val="24"/>
          <w:szCs w:val="24"/>
          <w:lang w:val="en-US"/>
        </w:rPr>
      </w:pPr>
    </w:p>
    <w:p w14:paraId="528020C9" w14:textId="018DCBD6" w:rsidR="000A610A" w:rsidRPr="002B147B" w:rsidRDefault="000A610A" w:rsidP="00BF09A9">
      <w:pPr>
        <w:spacing w:after="0" w:line="360" w:lineRule="auto"/>
        <w:contextualSpacing/>
        <w:jc w:val="both"/>
        <w:rPr>
          <w:rFonts w:cstheme="minorHAnsi"/>
          <w:sz w:val="24"/>
          <w:szCs w:val="24"/>
          <w:lang w:val="en-US"/>
        </w:rPr>
      </w:pPr>
      <w:r w:rsidRPr="002B147B">
        <w:rPr>
          <w:rFonts w:cstheme="minorHAnsi"/>
          <w:sz w:val="24"/>
          <w:szCs w:val="24"/>
          <w:lang w:val="en-US"/>
        </w:rPr>
        <w:t xml:space="preserve">The controller can access </w:t>
      </w:r>
      <w:proofErr w:type="spellStart"/>
      <w:r w:rsidRPr="002B147B">
        <w:rPr>
          <w:rFonts w:cstheme="minorHAnsi"/>
          <w:sz w:val="24"/>
          <w:szCs w:val="24"/>
          <w:lang w:val="en-US"/>
        </w:rPr>
        <w:t>iC</w:t>
      </w:r>
      <w:proofErr w:type="spellEnd"/>
      <w:r w:rsidRPr="002B147B">
        <w:rPr>
          <w:rFonts w:cstheme="minorHAnsi"/>
          <w:sz w:val="24"/>
          <w:szCs w:val="24"/>
          <w:lang w:val="en-US"/>
        </w:rPr>
        <w:t xml:space="preserve">-MBE via SPI with up to 20 Mbit/s to control the BiSS communication and exchange process data so that BiSS cycle times way below 10 µs can be achieved. Due to the precise internal oscillator, an external standard oscillator is dispensable. </w:t>
      </w:r>
      <w:r w:rsidRPr="002B147B">
        <w:rPr>
          <w:rFonts w:cstheme="minorHAnsi"/>
          <w:sz w:val="24"/>
          <w:szCs w:val="24"/>
          <w:lang w:val="en-US"/>
        </w:rPr>
        <w:br/>
        <w:t xml:space="preserve">With its 3x3mm² package, </w:t>
      </w:r>
      <w:proofErr w:type="spellStart"/>
      <w:r w:rsidRPr="002B147B">
        <w:rPr>
          <w:rFonts w:cstheme="minorHAnsi"/>
          <w:sz w:val="24"/>
          <w:szCs w:val="24"/>
          <w:lang w:val="en-US"/>
        </w:rPr>
        <w:t>iC</w:t>
      </w:r>
      <w:proofErr w:type="spellEnd"/>
      <w:r w:rsidRPr="002B147B">
        <w:rPr>
          <w:rFonts w:cstheme="minorHAnsi"/>
          <w:sz w:val="24"/>
          <w:szCs w:val="24"/>
          <w:lang w:val="en-US"/>
        </w:rPr>
        <w:t>-MBE is the perfect ready-to-operate solution for compact BiSS/SSI Master implementations.</w:t>
      </w:r>
    </w:p>
    <w:p w14:paraId="26B8061F" w14:textId="77777777" w:rsidR="000A610A" w:rsidRPr="002B147B" w:rsidRDefault="000A610A" w:rsidP="006A1C42">
      <w:pPr>
        <w:spacing w:after="0" w:line="360" w:lineRule="auto"/>
        <w:jc w:val="both"/>
        <w:rPr>
          <w:rFonts w:eastAsia="Calibri" w:cstheme="minorHAnsi"/>
          <w:b/>
          <w:bCs/>
          <w:sz w:val="24"/>
          <w:szCs w:val="24"/>
          <w:lang w:val="en-US"/>
        </w:rPr>
      </w:pPr>
    </w:p>
    <w:p w14:paraId="66E64367" w14:textId="1D3F7741" w:rsidR="000A610A" w:rsidRPr="002B147B" w:rsidRDefault="000A610A" w:rsidP="006A1C42">
      <w:pPr>
        <w:spacing w:after="0" w:line="360" w:lineRule="auto"/>
        <w:jc w:val="both"/>
        <w:rPr>
          <w:rFonts w:eastAsia="Calibri" w:cstheme="minorHAnsi"/>
          <w:b/>
          <w:bCs/>
          <w:sz w:val="24"/>
          <w:szCs w:val="24"/>
          <w:lang w:val="en-US"/>
        </w:rPr>
      </w:pPr>
      <w:r w:rsidRPr="002B147B">
        <w:rPr>
          <w:rFonts w:eastAsia="Calibri" w:cstheme="minorHAnsi"/>
          <w:b/>
          <w:bCs/>
          <w:sz w:val="24"/>
          <w:szCs w:val="24"/>
          <w:lang w:val="en-US"/>
        </w:rPr>
        <w:t xml:space="preserve">Further information on the </w:t>
      </w:r>
      <w:proofErr w:type="spellStart"/>
      <w:r w:rsidRPr="002B147B">
        <w:rPr>
          <w:rFonts w:eastAsia="Calibri" w:cstheme="minorHAnsi"/>
          <w:b/>
          <w:bCs/>
          <w:sz w:val="24"/>
          <w:szCs w:val="24"/>
          <w:lang w:val="en-US"/>
        </w:rPr>
        <w:t>iC</w:t>
      </w:r>
      <w:proofErr w:type="spellEnd"/>
      <w:r w:rsidRPr="002B147B">
        <w:rPr>
          <w:rFonts w:eastAsia="Calibri" w:cstheme="minorHAnsi"/>
          <w:b/>
          <w:bCs/>
          <w:sz w:val="24"/>
          <w:szCs w:val="24"/>
          <w:lang w:val="en-US"/>
        </w:rPr>
        <w:t>-MBE:</w:t>
      </w:r>
    </w:p>
    <w:p w14:paraId="64560160" w14:textId="0866E0CC" w:rsidR="000A610A" w:rsidRPr="002B147B" w:rsidRDefault="000A610A" w:rsidP="006A1C42">
      <w:pPr>
        <w:spacing w:after="0" w:line="360" w:lineRule="auto"/>
        <w:jc w:val="both"/>
        <w:rPr>
          <w:rFonts w:cstheme="minorHAnsi"/>
          <w:b/>
          <w:sz w:val="24"/>
          <w:szCs w:val="24"/>
          <w:lang w:val="en-US"/>
        </w:rPr>
      </w:pPr>
      <w:hyperlink r:id="rId9" w:history="1">
        <w:r w:rsidRPr="002B147B">
          <w:rPr>
            <w:rStyle w:val="Hyperlink"/>
            <w:rFonts w:cstheme="minorHAnsi"/>
            <w:b/>
            <w:sz w:val="24"/>
            <w:szCs w:val="24"/>
            <w:lang w:val="en-US"/>
          </w:rPr>
          <w:t>https://www.ichaus.de/product/ic-mbe/</w:t>
        </w:r>
      </w:hyperlink>
    </w:p>
    <w:p w14:paraId="52F6D182" w14:textId="77777777" w:rsidR="000A610A" w:rsidRPr="002B147B" w:rsidRDefault="000A610A" w:rsidP="006A1C42">
      <w:pPr>
        <w:spacing w:after="0" w:line="360" w:lineRule="auto"/>
        <w:jc w:val="both"/>
        <w:rPr>
          <w:rFonts w:cstheme="minorHAnsi"/>
          <w:b/>
          <w:sz w:val="24"/>
          <w:szCs w:val="24"/>
          <w:lang w:val="en-US"/>
        </w:rPr>
      </w:pPr>
    </w:p>
    <w:p w14:paraId="39E753E4" w14:textId="77777777" w:rsidR="00F534B0" w:rsidRPr="002B147B" w:rsidRDefault="00F534B0" w:rsidP="006A1C42">
      <w:pPr>
        <w:widowControl w:val="0"/>
        <w:autoSpaceDE w:val="0"/>
        <w:autoSpaceDN w:val="0"/>
        <w:adjustRightInd w:val="0"/>
        <w:spacing w:after="0" w:line="360" w:lineRule="auto"/>
        <w:contextualSpacing/>
        <w:jc w:val="both"/>
        <w:rPr>
          <w:rFonts w:eastAsia="Arial" w:cstheme="minorHAnsi"/>
          <w:b/>
          <w:sz w:val="24"/>
          <w:szCs w:val="24"/>
          <w:bdr w:val="nil"/>
          <w:lang w:val="en-US" w:eastAsia="de-DE"/>
        </w:rPr>
      </w:pPr>
      <w:bookmarkStart w:id="0" w:name="_GoBack"/>
      <w:bookmarkEnd w:id="0"/>
    </w:p>
    <w:p w14:paraId="7A8A139D" w14:textId="77777777" w:rsidR="00F534B0" w:rsidRPr="002B147B" w:rsidRDefault="00F534B0" w:rsidP="006A1C42">
      <w:pPr>
        <w:widowControl w:val="0"/>
        <w:autoSpaceDE w:val="0"/>
        <w:autoSpaceDN w:val="0"/>
        <w:adjustRightInd w:val="0"/>
        <w:spacing w:after="0" w:line="360" w:lineRule="auto"/>
        <w:contextualSpacing/>
        <w:jc w:val="both"/>
        <w:rPr>
          <w:rFonts w:eastAsia="Arial" w:cstheme="minorHAnsi"/>
          <w:b/>
          <w:sz w:val="24"/>
          <w:szCs w:val="24"/>
          <w:bdr w:val="nil"/>
          <w:lang w:val="en-US" w:eastAsia="de-DE"/>
        </w:rPr>
      </w:pPr>
    </w:p>
    <w:p w14:paraId="1E1F68B2" w14:textId="77777777" w:rsidR="00F534B0" w:rsidRPr="002B147B" w:rsidRDefault="00F534B0" w:rsidP="006A1C42">
      <w:pPr>
        <w:widowControl w:val="0"/>
        <w:autoSpaceDE w:val="0"/>
        <w:autoSpaceDN w:val="0"/>
        <w:adjustRightInd w:val="0"/>
        <w:spacing w:after="0" w:line="360" w:lineRule="auto"/>
        <w:contextualSpacing/>
        <w:jc w:val="both"/>
        <w:rPr>
          <w:rFonts w:eastAsia="Arial" w:cstheme="minorHAnsi"/>
          <w:b/>
          <w:sz w:val="24"/>
          <w:szCs w:val="24"/>
          <w:bdr w:val="nil"/>
          <w:lang w:val="en-US" w:eastAsia="de-DE"/>
        </w:rPr>
      </w:pPr>
    </w:p>
    <w:p w14:paraId="3600357A" w14:textId="77777777" w:rsidR="00F534B0" w:rsidRPr="002B147B" w:rsidRDefault="00F534B0" w:rsidP="006A1C42">
      <w:pPr>
        <w:widowControl w:val="0"/>
        <w:autoSpaceDE w:val="0"/>
        <w:autoSpaceDN w:val="0"/>
        <w:adjustRightInd w:val="0"/>
        <w:spacing w:after="0" w:line="360" w:lineRule="auto"/>
        <w:contextualSpacing/>
        <w:jc w:val="both"/>
        <w:rPr>
          <w:rFonts w:eastAsia="Arial" w:cstheme="minorHAnsi"/>
          <w:b/>
          <w:sz w:val="24"/>
          <w:szCs w:val="24"/>
          <w:bdr w:val="nil"/>
          <w:lang w:val="en-US" w:eastAsia="de-DE"/>
        </w:rPr>
      </w:pPr>
    </w:p>
    <w:p w14:paraId="411067BB" w14:textId="77777777" w:rsidR="00F534B0" w:rsidRPr="002B147B" w:rsidRDefault="00F534B0" w:rsidP="006A1C42">
      <w:pPr>
        <w:widowControl w:val="0"/>
        <w:autoSpaceDE w:val="0"/>
        <w:autoSpaceDN w:val="0"/>
        <w:adjustRightInd w:val="0"/>
        <w:spacing w:after="0" w:line="360" w:lineRule="auto"/>
        <w:contextualSpacing/>
        <w:jc w:val="both"/>
        <w:outlineLvl w:val="0"/>
        <w:rPr>
          <w:rFonts w:eastAsia="Times New Roman" w:cstheme="minorHAnsi"/>
          <w:sz w:val="24"/>
          <w:szCs w:val="24"/>
          <w:lang w:val="en-US" w:eastAsia="de-DE"/>
        </w:rPr>
      </w:pPr>
    </w:p>
    <w:sectPr w:rsidR="00F534B0" w:rsidRPr="002B147B" w:rsidSect="003467A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113"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78BFE" w14:textId="77777777" w:rsidR="006346D1" w:rsidRDefault="006346D1" w:rsidP="00E45C92">
      <w:pPr>
        <w:spacing w:after="0" w:line="240" w:lineRule="auto"/>
      </w:pPr>
      <w:r>
        <w:separator/>
      </w:r>
    </w:p>
  </w:endnote>
  <w:endnote w:type="continuationSeparator" w:id="0">
    <w:p w14:paraId="345B2DFD" w14:textId="77777777" w:rsidR="006346D1" w:rsidRDefault="006346D1" w:rsidP="00E45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7ABC8" w14:textId="77777777" w:rsidR="003C1F6E" w:rsidRDefault="003C1F6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2497440"/>
      <w:docPartObj>
        <w:docPartGallery w:val="Page Numbers (Bottom of Page)"/>
        <w:docPartUnique/>
      </w:docPartObj>
    </w:sdtPr>
    <w:sdtEndPr/>
    <w:sdtContent>
      <w:sdt>
        <w:sdtPr>
          <w:id w:val="860082579"/>
          <w:docPartObj>
            <w:docPartGallery w:val="Page Numbers (Top of Page)"/>
            <w:docPartUnique/>
          </w:docPartObj>
        </w:sdtPr>
        <w:sdtEndPr/>
        <w:sdtContent>
          <w:p w14:paraId="5B616C30" w14:textId="77777777" w:rsidR="007C2A32" w:rsidRDefault="003C1F6E">
            <w:pPr>
              <w:pStyle w:val="a7"/>
              <w:jc w:val="right"/>
            </w:pPr>
            <w:r>
              <w:t>Page</w:t>
            </w:r>
            <w:r w:rsidR="007C2A32">
              <w:t xml:space="preserve"> </w:t>
            </w:r>
            <w:r w:rsidR="007C2A32">
              <w:rPr>
                <w:b/>
                <w:bCs/>
                <w:sz w:val="24"/>
                <w:szCs w:val="24"/>
              </w:rPr>
              <w:fldChar w:fldCharType="begin"/>
            </w:r>
            <w:r w:rsidR="007C2A32">
              <w:rPr>
                <w:b/>
                <w:bCs/>
              </w:rPr>
              <w:instrText>PAGE</w:instrText>
            </w:r>
            <w:r w:rsidR="007C2A32">
              <w:rPr>
                <w:b/>
                <w:bCs/>
                <w:sz w:val="24"/>
                <w:szCs w:val="24"/>
              </w:rPr>
              <w:fldChar w:fldCharType="separate"/>
            </w:r>
            <w:r w:rsidR="008A2E5D">
              <w:rPr>
                <w:b/>
                <w:bCs/>
                <w:noProof/>
              </w:rPr>
              <w:t>1</w:t>
            </w:r>
            <w:r w:rsidR="007C2A32">
              <w:rPr>
                <w:b/>
                <w:bCs/>
                <w:sz w:val="24"/>
                <w:szCs w:val="24"/>
              </w:rPr>
              <w:fldChar w:fldCharType="end"/>
            </w:r>
            <w:r w:rsidR="007C2A32">
              <w:t xml:space="preserve"> von </w:t>
            </w:r>
            <w:r w:rsidR="007C2A32">
              <w:rPr>
                <w:b/>
                <w:bCs/>
                <w:sz w:val="24"/>
                <w:szCs w:val="24"/>
              </w:rPr>
              <w:fldChar w:fldCharType="begin"/>
            </w:r>
            <w:r w:rsidR="007C2A32">
              <w:rPr>
                <w:b/>
                <w:bCs/>
              </w:rPr>
              <w:instrText>NUMPAGES</w:instrText>
            </w:r>
            <w:r w:rsidR="007C2A32">
              <w:rPr>
                <w:b/>
                <w:bCs/>
                <w:sz w:val="24"/>
                <w:szCs w:val="24"/>
              </w:rPr>
              <w:fldChar w:fldCharType="separate"/>
            </w:r>
            <w:r w:rsidR="008A2E5D">
              <w:rPr>
                <w:b/>
                <w:bCs/>
                <w:noProof/>
              </w:rPr>
              <w:t>1</w:t>
            </w:r>
            <w:r w:rsidR="007C2A32">
              <w:rPr>
                <w:b/>
                <w:bCs/>
                <w:sz w:val="24"/>
                <w:szCs w:val="24"/>
              </w:rPr>
              <w:fldChar w:fldCharType="end"/>
            </w:r>
          </w:p>
        </w:sdtContent>
      </w:sdt>
    </w:sdtContent>
  </w:sdt>
  <w:p w14:paraId="43804BB3" w14:textId="77777777" w:rsidR="007C2A32" w:rsidRDefault="007C2A3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DB370" w14:textId="77777777" w:rsidR="003C1F6E" w:rsidRDefault="003C1F6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610FC" w14:textId="77777777" w:rsidR="006346D1" w:rsidRDefault="006346D1" w:rsidP="00E45C92">
      <w:pPr>
        <w:spacing w:after="0" w:line="240" w:lineRule="auto"/>
      </w:pPr>
      <w:r>
        <w:separator/>
      </w:r>
    </w:p>
  </w:footnote>
  <w:footnote w:type="continuationSeparator" w:id="0">
    <w:p w14:paraId="303F5FD9" w14:textId="77777777" w:rsidR="006346D1" w:rsidRDefault="006346D1" w:rsidP="00E45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0171B" w14:textId="77777777" w:rsidR="003C1F6E" w:rsidRDefault="003C1F6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8A427" w14:textId="77777777" w:rsidR="005F0567" w:rsidRPr="00B27777" w:rsidRDefault="00D372CA" w:rsidP="003467AD">
    <w:pPr>
      <w:spacing w:after="120" w:line="240" w:lineRule="auto"/>
      <w:rPr>
        <w:rFonts w:ascii="Times New Roman" w:hAnsi="Times New Roman"/>
        <w:b/>
        <w:bCs/>
        <w:color w:val="002060"/>
        <w:sz w:val="28"/>
        <w:szCs w:val="28"/>
      </w:rPr>
    </w:pPr>
    <w:r>
      <w:rPr>
        <w:rFonts w:ascii="Calibri" w:hAnsi="Calibri" w:cs="Calibri"/>
        <w:b/>
        <w:bCs/>
        <w:color w:val="002060"/>
        <w:sz w:val="36"/>
        <w:szCs w:val="36"/>
      </w:rPr>
      <w:t>Press Release</w:t>
    </w:r>
    <w:r>
      <w:rPr>
        <w:rFonts w:ascii="Calibri" w:hAnsi="Calibri" w:cs="Calibri"/>
        <w:b/>
        <w:bCs/>
        <w:color w:val="002060"/>
        <w:sz w:val="36"/>
        <w:szCs w:val="36"/>
      </w:rPr>
      <w:tab/>
    </w:r>
    <w:r>
      <w:rPr>
        <w:rFonts w:ascii="Calibri" w:hAnsi="Calibri" w:cs="Calibri"/>
        <w:b/>
        <w:bCs/>
        <w:color w:val="002060"/>
        <w:sz w:val="36"/>
        <w:szCs w:val="36"/>
      </w:rPr>
      <w:tab/>
    </w:r>
    <w:r w:rsidR="00B27777" w:rsidRPr="003467AD">
      <w:rPr>
        <w:rFonts w:ascii="Calibri" w:hAnsi="Calibri" w:cs="Calibri"/>
        <w:b/>
        <w:bCs/>
        <w:color w:val="002060"/>
        <w:sz w:val="36"/>
        <w:szCs w:val="36"/>
      </w:rPr>
      <w:t xml:space="preserve">   </w:t>
    </w:r>
    <w:r w:rsidR="00B27777" w:rsidRPr="00B27777">
      <w:rPr>
        <w:rFonts w:ascii="Calibri" w:hAnsi="Calibri" w:cs="Calibri"/>
        <w:b/>
        <w:bCs/>
        <w:color w:val="002060"/>
        <w:sz w:val="28"/>
        <w:szCs w:val="28"/>
      </w:rPr>
      <w:t xml:space="preserve">                                </w:t>
    </w:r>
    <w:r w:rsidR="003467AD">
      <w:rPr>
        <w:rFonts w:ascii="Calibri" w:hAnsi="Calibri" w:cs="Calibri"/>
        <w:b/>
        <w:bCs/>
        <w:color w:val="002060"/>
        <w:sz w:val="28"/>
        <w:szCs w:val="28"/>
      </w:rPr>
      <w:t xml:space="preserve">  </w:t>
    </w:r>
    <w:r w:rsidR="00B27777" w:rsidRPr="00B27777">
      <w:rPr>
        <w:rFonts w:ascii="Calibri" w:hAnsi="Calibri" w:cs="Calibri"/>
        <w:b/>
        <w:bCs/>
        <w:color w:val="002060"/>
        <w:sz w:val="28"/>
        <w:szCs w:val="28"/>
      </w:rPr>
      <w:t xml:space="preserve">                  </w:t>
    </w:r>
    <w:r w:rsidR="005F0567" w:rsidRPr="00B27777">
      <w:rPr>
        <w:rFonts w:ascii="Calibri" w:hAnsi="Calibri" w:cs="Calibri"/>
        <w:b/>
        <w:bCs/>
        <w:color w:val="002060"/>
        <w:sz w:val="28"/>
        <w:szCs w:val="28"/>
      </w:rPr>
      <w:t xml:space="preserve"> </w:t>
    </w:r>
    <w:r w:rsidR="00B27777" w:rsidRPr="003467AD">
      <w:rPr>
        <w:noProof/>
        <w:sz w:val="18"/>
        <w:lang w:eastAsia="de-DE"/>
      </w:rPr>
      <w:drawing>
        <wp:inline distT="0" distB="0" distL="0" distR="0" wp14:anchorId="4891C9B1" wp14:editId="1BF3763A">
          <wp:extent cx="1531620" cy="1082941"/>
          <wp:effectExtent l="0" t="0" r="0" b="0"/>
          <wp:docPr id="8" name="Grafik 8" descr="V:\Picbib\iC-Haus-Logo\iC-Haus-Logo_subline\iC-Haus-Logo_sublin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icbib\iC-Haus-Logo\iC-Haus-Logo_subline\iC-Haus-Logo_subline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1620" cy="108294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F562C" w14:textId="77777777" w:rsidR="003C1F6E" w:rsidRDefault="003C1F6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55E8"/>
    <w:multiLevelType w:val="hybridMultilevel"/>
    <w:tmpl w:val="FA7E4D7C"/>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52B64BF1"/>
    <w:multiLevelType w:val="hybridMultilevel"/>
    <w:tmpl w:val="462090D8"/>
    <w:lvl w:ilvl="0" w:tplc="2F5C6B74">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2727161"/>
    <w:multiLevelType w:val="hybridMultilevel"/>
    <w:tmpl w:val="C74AEC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83D1DF1"/>
    <w:multiLevelType w:val="hybridMultilevel"/>
    <w:tmpl w:val="ADB69788"/>
    <w:lvl w:ilvl="0" w:tplc="7D9C468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275DA0"/>
    <w:multiLevelType w:val="hybridMultilevel"/>
    <w:tmpl w:val="24868740"/>
    <w:lvl w:ilvl="0" w:tplc="E050D716">
      <w:start w:val="201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75F"/>
    <w:rsid w:val="000037EA"/>
    <w:rsid w:val="00011D02"/>
    <w:rsid w:val="000138DD"/>
    <w:rsid w:val="00031AAD"/>
    <w:rsid w:val="0003284F"/>
    <w:rsid w:val="00045C13"/>
    <w:rsid w:val="00051CF0"/>
    <w:rsid w:val="0005350F"/>
    <w:rsid w:val="000548BD"/>
    <w:rsid w:val="00057B43"/>
    <w:rsid w:val="00060B45"/>
    <w:rsid w:val="000624D5"/>
    <w:rsid w:val="00067DEF"/>
    <w:rsid w:val="00083DA6"/>
    <w:rsid w:val="000911BE"/>
    <w:rsid w:val="0009147E"/>
    <w:rsid w:val="0009758A"/>
    <w:rsid w:val="000A18CA"/>
    <w:rsid w:val="000A41FB"/>
    <w:rsid w:val="000A42EC"/>
    <w:rsid w:val="000A4FFD"/>
    <w:rsid w:val="000A5981"/>
    <w:rsid w:val="000A610A"/>
    <w:rsid w:val="000B01AF"/>
    <w:rsid w:val="000B3703"/>
    <w:rsid w:val="000C12E0"/>
    <w:rsid w:val="000C21CA"/>
    <w:rsid w:val="000C5B28"/>
    <w:rsid w:val="000C68B1"/>
    <w:rsid w:val="000D010E"/>
    <w:rsid w:val="000D3613"/>
    <w:rsid w:val="000D5CDD"/>
    <w:rsid w:val="000D6D55"/>
    <w:rsid w:val="000E383F"/>
    <w:rsid w:val="000E4247"/>
    <w:rsid w:val="000E51A6"/>
    <w:rsid w:val="000F3796"/>
    <w:rsid w:val="000F3C3E"/>
    <w:rsid w:val="000F5834"/>
    <w:rsid w:val="000F59EB"/>
    <w:rsid w:val="000F640E"/>
    <w:rsid w:val="00100EB4"/>
    <w:rsid w:val="00103ACF"/>
    <w:rsid w:val="00104A0D"/>
    <w:rsid w:val="001109F7"/>
    <w:rsid w:val="00113596"/>
    <w:rsid w:val="001139FE"/>
    <w:rsid w:val="001153A1"/>
    <w:rsid w:val="0011631D"/>
    <w:rsid w:val="001163A6"/>
    <w:rsid w:val="00117796"/>
    <w:rsid w:val="00121147"/>
    <w:rsid w:val="00122E26"/>
    <w:rsid w:val="00124813"/>
    <w:rsid w:val="00124D5C"/>
    <w:rsid w:val="00124F8E"/>
    <w:rsid w:val="00126FC2"/>
    <w:rsid w:val="00130C1B"/>
    <w:rsid w:val="00132DBA"/>
    <w:rsid w:val="00140749"/>
    <w:rsid w:val="00145D63"/>
    <w:rsid w:val="001506B7"/>
    <w:rsid w:val="00152AEC"/>
    <w:rsid w:val="00152B93"/>
    <w:rsid w:val="0017066D"/>
    <w:rsid w:val="00187514"/>
    <w:rsid w:val="0019081C"/>
    <w:rsid w:val="0019281A"/>
    <w:rsid w:val="001978FD"/>
    <w:rsid w:val="001A5170"/>
    <w:rsid w:val="001A5E62"/>
    <w:rsid w:val="001A623B"/>
    <w:rsid w:val="001B0901"/>
    <w:rsid w:val="001B0A4B"/>
    <w:rsid w:val="001B265A"/>
    <w:rsid w:val="001C71D4"/>
    <w:rsid w:val="001D2723"/>
    <w:rsid w:val="001D5258"/>
    <w:rsid w:val="001E46D1"/>
    <w:rsid w:val="001E4D20"/>
    <w:rsid w:val="001E4EA2"/>
    <w:rsid w:val="001E56A7"/>
    <w:rsid w:val="001E6310"/>
    <w:rsid w:val="001E70EF"/>
    <w:rsid w:val="001E75D6"/>
    <w:rsid w:val="001F18BA"/>
    <w:rsid w:val="001F2134"/>
    <w:rsid w:val="0021307B"/>
    <w:rsid w:val="00213DC7"/>
    <w:rsid w:val="00214D0D"/>
    <w:rsid w:val="00220579"/>
    <w:rsid w:val="00223DA3"/>
    <w:rsid w:val="00224366"/>
    <w:rsid w:val="002264ED"/>
    <w:rsid w:val="00233E7E"/>
    <w:rsid w:val="00236D40"/>
    <w:rsid w:val="00242A9C"/>
    <w:rsid w:val="0025001B"/>
    <w:rsid w:val="00250CB8"/>
    <w:rsid w:val="00256848"/>
    <w:rsid w:val="00262DD0"/>
    <w:rsid w:val="00263316"/>
    <w:rsid w:val="00264C41"/>
    <w:rsid w:val="00270E2A"/>
    <w:rsid w:val="0027219C"/>
    <w:rsid w:val="002721B1"/>
    <w:rsid w:val="00286988"/>
    <w:rsid w:val="00291C59"/>
    <w:rsid w:val="00293B14"/>
    <w:rsid w:val="002A2D54"/>
    <w:rsid w:val="002A71BC"/>
    <w:rsid w:val="002B0DDD"/>
    <w:rsid w:val="002B147B"/>
    <w:rsid w:val="002B3479"/>
    <w:rsid w:val="002B6E3A"/>
    <w:rsid w:val="002C416E"/>
    <w:rsid w:val="002C6540"/>
    <w:rsid w:val="002D6FEB"/>
    <w:rsid w:val="002F12B2"/>
    <w:rsid w:val="002F6EA0"/>
    <w:rsid w:val="0030444A"/>
    <w:rsid w:val="00306A3B"/>
    <w:rsid w:val="003133AF"/>
    <w:rsid w:val="00313987"/>
    <w:rsid w:val="00324215"/>
    <w:rsid w:val="00331A37"/>
    <w:rsid w:val="00336C58"/>
    <w:rsid w:val="003467AD"/>
    <w:rsid w:val="00363903"/>
    <w:rsid w:val="0037046F"/>
    <w:rsid w:val="003877DB"/>
    <w:rsid w:val="00390A87"/>
    <w:rsid w:val="003A0D89"/>
    <w:rsid w:val="003B05BD"/>
    <w:rsid w:val="003B1587"/>
    <w:rsid w:val="003B370B"/>
    <w:rsid w:val="003B722A"/>
    <w:rsid w:val="003C1F6E"/>
    <w:rsid w:val="003C227A"/>
    <w:rsid w:val="003C2DAF"/>
    <w:rsid w:val="003C6119"/>
    <w:rsid w:val="003C633F"/>
    <w:rsid w:val="003D6F35"/>
    <w:rsid w:val="003F106F"/>
    <w:rsid w:val="003F1BEB"/>
    <w:rsid w:val="003F1F75"/>
    <w:rsid w:val="003F3A4D"/>
    <w:rsid w:val="003F7A7A"/>
    <w:rsid w:val="00405C05"/>
    <w:rsid w:val="0041036C"/>
    <w:rsid w:val="0041485F"/>
    <w:rsid w:val="004168C8"/>
    <w:rsid w:val="004215E4"/>
    <w:rsid w:val="00430DE4"/>
    <w:rsid w:val="00432D3E"/>
    <w:rsid w:val="00434802"/>
    <w:rsid w:val="00437B1D"/>
    <w:rsid w:val="00440FC1"/>
    <w:rsid w:val="00445C86"/>
    <w:rsid w:val="0044633D"/>
    <w:rsid w:val="0045300A"/>
    <w:rsid w:val="00455329"/>
    <w:rsid w:val="00456C22"/>
    <w:rsid w:val="00457234"/>
    <w:rsid w:val="00457D82"/>
    <w:rsid w:val="0046393C"/>
    <w:rsid w:val="004647CB"/>
    <w:rsid w:val="00465EF7"/>
    <w:rsid w:val="0047133C"/>
    <w:rsid w:val="00485206"/>
    <w:rsid w:val="004933D6"/>
    <w:rsid w:val="00493878"/>
    <w:rsid w:val="0049560E"/>
    <w:rsid w:val="004956B9"/>
    <w:rsid w:val="004975EA"/>
    <w:rsid w:val="00497BF0"/>
    <w:rsid w:val="004A1D6D"/>
    <w:rsid w:val="004A638A"/>
    <w:rsid w:val="004A7B91"/>
    <w:rsid w:val="004B00FA"/>
    <w:rsid w:val="004B056A"/>
    <w:rsid w:val="004B23DE"/>
    <w:rsid w:val="004C1DFB"/>
    <w:rsid w:val="004D1743"/>
    <w:rsid w:val="004D22F1"/>
    <w:rsid w:val="004D36FA"/>
    <w:rsid w:val="004D5501"/>
    <w:rsid w:val="004D5D3C"/>
    <w:rsid w:val="004D7B20"/>
    <w:rsid w:val="004F2414"/>
    <w:rsid w:val="004F307E"/>
    <w:rsid w:val="004F3BD5"/>
    <w:rsid w:val="005063A0"/>
    <w:rsid w:val="00513C18"/>
    <w:rsid w:val="005153D5"/>
    <w:rsid w:val="005274FB"/>
    <w:rsid w:val="00534791"/>
    <w:rsid w:val="005428DC"/>
    <w:rsid w:val="00546AAF"/>
    <w:rsid w:val="00556582"/>
    <w:rsid w:val="005668DC"/>
    <w:rsid w:val="00567D0E"/>
    <w:rsid w:val="005739C5"/>
    <w:rsid w:val="00576C60"/>
    <w:rsid w:val="00580CF2"/>
    <w:rsid w:val="00582117"/>
    <w:rsid w:val="00582125"/>
    <w:rsid w:val="00592F57"/>
    <w:rsid w:val="0059373A"/>
    <w:rsid w:val="00597DF1"/>
    <w:rsid w:val="005A2E86"/>
    <w:rsid w:val="005A6CD3"/>
    <w:rsid w:val="005C5B74"/>
    <w:rsid w:val="005D0817"/>
    <w:rsid w:val="005D3A87"/>
    <w:rsid w:val="005D4665"/>
    <w:rsid w:val="005E5807"/>
    <w:rsid w:val="005E7BC3"/>
    <w:rsid w:val="005F0567"/>
    <w:rsid w:val="005F12AE"/>
    <w:rsid w:val="005F3F11"/>
    <w:rsid w:val="005F7EEC"/>
    <w:rsid w:val="0060427D"/>
    <w:rsid w:val="0060656D"/>
    <w:rsid w:val="00610D58"/>
    <w:rsid w:val="00613959"/>
    <w:rsid w:val="006162E7"/>
    <w:rsid w:val="00617574"/>
    <w:rsid w:val="00621E7D"/>
    <w:rsid w:val="00625B69"/>
    <w:rsid w:val="006273DB"/>
    <w:rsid w:val="006346D1"/>
    <w:rsid w:val="0063510D"/>
    <w:rsid w:val="00641416"/>
    <w:rsid w:val="00651F56"/>
    <w:rsid w:val="00655EE8"/>
    <w:rsid w:val="006641D9"/>
    <w:rsid w:val="00675F02"/>
    <w:rsid w:val="006828AC"/>
    <w:rsid w:val="0068631B"/>
    <w:rsid w:val="006A0E51"/>
    <w:rsid w:val="006A1C42"/>
    <w:rsid w:val="006A26B2"/>
    <w:rsid w:val="006A55EB"/>
    <w:rsid w:val="006A7D4B"/>
    <w:rsid w:val="006B04F9"/>
    <w:rsid w:val="006B504F"/>
    <w:rsid w:val="006B6EBA"/>
    <w:rsid w:val="006C6323"/>
    <w:rsid w:val="006C68F9"/>
    <w:rsid w:val="006D1252"/>
    <w:rsid w:val="006D470B"/>
    <w:rsid w:val="006D4BBC"/>
    <w:rsid w:val="006F031A"/>
    <w:rsid w:val="006F27B5"/>
    <w:rsid w:val="006F6CA9"/>
    <w:rsid w:val="00704C38"/>
    <w:rsid w:val="00713784"/>
    <w:rsid w:val="00717DE5"/>
    <w:rsid w:val="007237F8"/>
    <w:rsid w:val="007248C8"/>
    <w:rsid w:val="007254E8"/>
    <w:rsid w:val="00725542"/>
    <w:rsid w:val="007362F3"/>
    <w:rsid w:val="00744041"/>
    <w:rsid w:val="00747D14"/>
    <w:rsid w:val="0075119C"/>
    <w:rsid w:val="00753D8C"/>
    <w:rsid w:val="007559A5"/>
    <w:rsid w:val="00760588"/>
    <w:rsid w:val="007634E3"/>
    <w:rsid w:val="00764A31"/>
    <w:rsid w:val="00766D6A"/>
    <w:rsid w:val="0077008A"/>
    <w:rsid w:val="007718A5"/>
    <w:rsid w:val="00773141"/>
    <w:rsid w:val="00775310"/>
    <w:rsid w:val="0077716B"/>
    <w:rsid w:val="007821E1"/>
    <w:rsid w:val="00782441"/>
    <w:rsid w:val="00785335"/>
    <w:rsid w:val="00795E61"/>
    <w:rsid w:val="007A0D5C"/>
    <w:rsid w:val="007B1ECC"/>
    <w:rsid w:val="007B2864"/>
    <w:rsid w:val="007B47C9"/>
    <w:rsid w:val="007C2A32"/>
    <w:rsid w:val="007C423C"/>
    <w:rsid w:val="007C6A4F"/>
    <w:rsid w:val="007D4879"/>
    <w:rsid w:val="007D52C8"/>
    <w:rsid w:val="007D6059"/>
    <w:rsid w:val="007E0143"/>
    <w:rsid w:val="007E2271"/>
    <w:rsid w:val="007E3EDF"/>
    <w:rsid w:val="007E4E73"/>
    <w:rsid w:val="007F54B6"/>
    <w:rsid w:val="007F6983"/>
    <w:rsid w:val="0080175F"/>
    <w:rsid w:val="0081350B"/>
    <w:rsid w:val="00815F5A"/>
    <w:rsid w:val="00816013"/>
    <w:rsid w:val="008279ED"/>
    <w:rsid w:val="00833EB3"/>
    <w:rsid w:val="00833FC2"/>
    <w:rsid w:val="00840505"/>
    <w:rsid w:val="00840701"/>
    <w:rsid w:val="00844238"/>
    <w:rsid w:val="008462D8"/>
    <w:rsid w:val="00852864"/>
    <w:rsid w:val="00853733"/>
    <w:rsid w:val="00855E37"/>
    <w:rsid w:val="00857BF8"/>
    <w:rsid w:val="00861AE3"/>
    <w:rsid w:val="00862668"/>
    <w:rsid w:val="00864225"/>
    <w:rsid w:val="008648B5"/>
    <w:rsid w:val="008654C8"/>
    <w:rsid w:val="0087142B"/>
    <w:rsid w:val="008737E7"/>
    <w:rsid w:val="008772DF"/>
    <w:rsid w:val="00882794"/>
    <w:rsid w:val="00883A9C"/>
    <w:rsid w:val="00886C63"/>
    <w:rsid w:val="0089128C"/>
    <w:rsid w:val="008929C1"/>
    <w:rsid w:val="00896988"/>
    <w:rsid w:val="008A0509"/>
    <w:rsid w:val="008A2E5D"/>
    <w:rsid w:val="008A30EF"/>
    <w:rsid w:val="008A3AD0"/>
    <w:rsid w:val="008A3C7E"/>
    <w:rsid w:val="008A510D"/>
    <w:rsid w:val="008B50B0"/>
    <w:rsid w:val="008C5DA3"/>
    <w:rsid w:val="008C6B4F"/>
    <w:rsid w:val="008D1D62"/>
    <w:rsid w:val="008D6DA8"/>
    <w:rsid w:val="008D7F1A"/>
    <w:rsid w:val="008E1E35"/>
    <w:rsid w:val="008E2D1F"/>
    <w:rsid w:val="008E6D69"/>
    <w:rsid w:val="008F11F2"/>
    <w:rsid w:val="008F2B52"/>
    <w:rsid w:val="008F30E2"/>
    <w:rsid w:val="008F6BBE"/>
    <w:rsid w:val="00905305"/>
    <w:rsid w:val="00905600"/>
    <w:rsid w:val="009060D0"/>
    <w:rsid w:val="0091590B"/>
    <w:rsid w:val="00922435"/>
    <w:rsid w:val="0092523B"/>
    <w:rsid w:val="00925BFD"/>
    <w:rsid w:val="00934BF8"/>
    <w:rsid w:val="00940DD0"/>
    <w:rsid w:val="00942856"/>
    <w:rsid w:val="00942E30"/>
    <w:rsid w:val="00944E70"/>
    <w:rsid w:val="00950067"/>
    <w:rsid w:val="00950C96"/>
    <w:rsid w:val="009538AB"/>
    <w:rsid w:val="00953C8B"/>
    <w:rsid w:val="009574CB"/>
    <w:rsid w:val="00957655"/>
    <w:rsid w:val="00957DAA"/>
    <w:rsid w:val="00963387"/>
    <w:rsid w:val="0096574A"/>
    <w:rsid w:val="009722C1"/>
    <w:rsid w:val="00972899"/>
    <w:rsid w:val="0097370E"/>
    <w:rsid w:val="009812AF"/>
    <w:rsid w:val="0098601D"/>
    <w:rsid w:val="0099354B"/>
    <w:rsid w:val="009A0C62"/>
    <w:rsid w:val="009A3CBD"/>
    <w:rsid w:val="009A6CE5"/>
    <w:rsid w:val="009A774E"/>
    <w:rsid w:val="009B34A8"/>
    <w:rsid w:val="009C5011"/>
    <w:rsid w:val="009D284C"/>
    <w:rsid w:val="009D47C8"/>
    <w:rsid w:val="009E27B0"/>
    <w:rsid w:val="009E54E5"/>
    <w:rsid w:val="009F1077"/>
    <w:rsid w:val="009F4499"/>
    <w:rsid w:val="009F5C20"/>
    <w:rsid w:val="009F67EE"/>
    <w:rsid w:val="00A03262"/>
    <w:rsid w:val="00A04314"/>
    <w:rsid w:val="00A04615"/>
    <w:rsid w:val="00A11389"/>
    <w:rsid w:val="00A178C5"/>
    <w:rsid w:val="00A219C7"/>
    <w:rsid w:val="00A2381B"/>
    <w:rsid w:val="00A26361"/>
    <w:rsid w:val="00A3003C"/>
    <w:rsid w:val="00A3077C"/>
    <w:rsid w:val="00A31845"/>
    <w:rsid w:val="00A3479F"/>
    <w:rsid w:val="00A5415D"/>
    <w:rsid w:val="00A63E3A"/>
    <w:rsid w:val="00A64FAA"/>
    <w:rsid w:val="00A71036"/>
    <w:rsid w:val="00A76E67"/>
    <w:rsid w:val="00A80B75"/>
    <w:rsid w:val="00A8443F"/>
    <w:rsid w:val="00A944F1"/>
    <w:rsid w:val="00AA6114"/>
    <w:rsid w:val="00AB5DF4"/>
    <w:rsid w:val="00AB6F1B"/>
    <w:rsid w:val="00AB7C97"/>
    <w:rsid w:val="00AC1796"/>
    <w:rsid w:val="00AC19C5"/>
    <w:rsid w:val="00AC6FF2"/>
    <w:rsid w:val="00AC7A59"/>
    <w:rsid w:val="00AD2D4F"/>
    <w:rsid w:val="00AE0EC1"/>
    <w:rsid w:val="00AE1867"/>
    <w:rsid w:val="00AE1AB4"/>
    <w:rsid w:val="00AE2931"/>
    <w:rsid w:val="00AE30D9"/>
    <w:rsid w:val="00AE36C0"/>
    <w:rsid w:val="00AF4AC9"/>
    <w:rsid w:val="00AF5E6F"/>
    <w:rsid w:val="00B03B0A"/>
    <w:rsid w:val="00B07A88"/>
    <w:rsid w:val="00B11CD5"/>
    <w:rsid w:val="00B16609"/>
    <w:rsid w:val="00B21FFF"/>
    <w:rsid w:val="00B246BA"/>
    <w:rsid w:val="00B24973"/>
    <w:rsid w:val="00B24EDA"/>
    <w:rsid w:val="00B27777"/>
    <w:rsid w:val="00B374C0"/>
    <w:rsid w:val="00B3786C"/>
    <w:rsid w:val="00B42A5A"/>
    <w:rsid w:val="00B42E3F"/>
    <w:rsid w:val="00B47641"/>
    <w:rsid w:val="00B53AB1"/>
    <w:rsid w:val="00B82A0F"/>
    <w:rsid w:val="00B82B7E"/>
    <w:rsid w:val="00B9108E"/>
    <w:rsid w:val="00B91F88"/>
    <w:rsid w:val="00B922AD"/>
    <w:rsid w:val="00B92776"/>
    <w:rsid w:val="00B95F6A"/>
    <w:rsid w:val="00BA0CED"/>
    <w:rsid w:val="00BA70F1"/>
    <w:rsid w:val="00BB2B75"/>
    <w:rsid w:val="00BC48F8"/>
    <w:rsid w:val="00BC555C"/>
    <w:rsid w:val="00BC6C20"/>
    <w:rsid w:val="00BD5850"/>
    <w:rsid w:val="00BE139F"/>
    <w:rsid w:val="00BF09A9"/>
    <w:rsid w:val="00BF18C8"/>
    <w:rsid w:val="00C01A18"/>
    <w:rsid w:val="00C03BFA"/>
    <w:rsid w:val="00C11162"/>
    <w:rsid w:val="00C22165"/>
    <w:rsid w:val="00C2330C"/>
    <w:rsid w:val="00C2639B"/>
    <w:rsid w:val="00C3796F"/>
    <w:rsid w:val="00C469AD"/>
    <w:rsid w:val="00C50B78"/>
    <w:rsid w:val="00C51380"/>
    <w:rsid w:val="00C521E5"/>
    <w:rsid w:val="00C52B40"/>
    <w:rsid w:val="00C5509E"/>
    <w:rsid w:val="00C61D04"/>
    <w:rsid w:val="00C6478A"/>
    <w:rsid w:val="00C713DF"/>
    <w:rsid w:val="00C71C36"/>
    <w:rsid w:val="00C75142"/>
    <w:rsid w:val="00C82A8E"/>
    <w:rsid w:val="00C87CDC"/>
    <w:rsid w:val="00C92CF6"/>
    <w:rsid w:val="00CB03A3"/>
    <w:rsid w:val="00CC4B82"/>
    <w:rsid w:val="00CC4F99"/>
    <w:rsid w:val="00CD3FC4"/>
    <w:rsid w:val="00CD6D98"/>
    <w:rsid w:val="00CD72FE"/>
    <w:rsid w:val="00CD7FB9"/>
    <w:rsid w:val="00CE2323"/>
    <w:rsid w:val="00CE2855"/>
    <w:rsid w:val="00CE5DB6"/>
    <w:rsid w:val="00CF04C7"/>
    <w:rsid w:val="00CF412E"/>
    <w:rsid w:val="00CF57A1"/>
    <w:rsid w:val="00D11B68"/>
    <w:rsid w:val="00D25D2D"/>
    <w:rsid w:val="00D31131"/>
    <w:rsid w:val="00D350FF"/>
    <w:rsid w:val="00D372CA"/>
    <w:rsid w:val="00D37CC4"/>
    <w:rsid w:val="00D40F0C"/>
    <w:rsid w:val="00D41A59"/>
    <w:rsid w:val="00D46BA2"/>
    <w:rsid w:val="00D56D50"/>
    <w:rsid w:val="00D57B45"/>
    <w:rsid w:val="00D610AB"/>
    <w:rsid w:val="00D6295E"/>
    <w:rsid w:val="00D66F16"/>
    <w:rsid w:val="00D7083A"/>
    <w:rsid w:val="00D713CC"/>
    <w:rsid w:val="00D73F5E"/>
    <w:rsid w:val="00D758F1"/>
    <w:rsid w:val="00D775CD"/>
    <w:rsid w:val="00D82BFB"/>
    <w:rsid w:val="00D85F75"/>
    <w:rsid w:val="00D9114B"/>
    <w:rsid w:val="00D911D9"/>
    <w:rsid w:val="00D9399B"/>
    <w:rsid w:val="00D94986"/>
    <w:rsid w:val="00DA7EC0"/>
    <w:rsid w:val="00DB050C"/>
    <w:rsid w:val="00DB10AF"/>
    <w:rsid w:val="00DB2CD8"/>
    <w:rsid w:val="00DB596A"/>
    <w:rsid w:val="00DB774B"/>
    <w:rsid w:val="00DC00D2"/>
    <w:rsid w:val="00DC0CC2"/>
    <w:rsid w:val="00DC16EB"/>
    <w:rsid w:val="00DC6EC6"/>
    <w:rsid w:val="00DC7AA0"/>
    <w:rsid w:val="00DD2B1D"/>
    <w:rsid w:val="00DD4693"/>
    <w:rsid w:val="00DE545A"/>
    <w:rsid w:val="00DE7905"/>
    <w:rsid w:val="00DF3075"/>
    <w:rsid w:val="00E03BE4"/>
    <w:rsid w:val="00E07EA4"/>
    <w:rsid w:val="00E21DC1"/>
    <w:rsid w:val="00E22F07"/>
    <w:rsid w:val="00E30F1C"/>
    <w:rsid w:val="00E36B75"/>
    <w:rsid w:val="00E41BC4"/>
    <w:rsid w:val="00E43277"/>
    <w:rsid w:val="00E452E8"/>
    <w:rsid w:val="00E45C92"/>
    <w:rsid w:val="00E47143"/>
    <w:rsid w:val="00E5027B"/>
    <w:rsid w:val="00E52A70"/>
    <w:rsid w:val="00E62A0D"/>
    <w:rsid w:val="00E66920"/>
    <w:rsid w:val="00E70DB2"/>
    <w:rsid w:val="00E76C57"/>
    <w:rsid w:val="00E8082B"/>
    <w:rsid w:val="00E831B3"/>
    <w:rsid w:val="00E84CCE"/>
    <w:rsid w:val="00E8778A"/>
    <w:rsid w:val="00E9167C"/>
    <w:rsid w:val="00E9184B"/>
    <w:rsid w:val="00E93161"/>
    <w:rsid w:val="00E95565"/>
    <w:rsid w:val="00E97B86"/>
    <w:rsid w:val="00EA4656"/>
    <w:rsid w:val="00EB0F40"/>
    <w:rsid w:val="00EB1006"/>
    <w:rsid w:val="00EB22F8"/>
    <w:rsid w:val="00EB3D6E"/>
    <w:rsid w:val="00EC1B26"/>
    <w:rsid w:val="00ED1EC1"/>
    <w:rsid w:val="00ED3281"/>
    <w:rsid w:val="00ED5091"/>
    <w:rsid w:val="00ED7473"/>
    <w:rsid w:val="00EE4BBA"/>
    <w:rsid w:val="00EF2B24"/>
    <w:rsid w:val="00EF539C"/>
    <w:rsid w:val="00EF6F7F"/>
    <w:rsid w:val="00F00068"/>
    <w:rsid w:val="00F05B54"/>
    <w:rsid w:val="00F05E4B"/>
    <w:rsid w:val="00F07D9A"/>
    <w:rsid w:val="00F13868"/>
    <w:rsid w:val="00F13C1F"/>
    <w:rsid w:val="00F14911"/>
    <w:rsid w:val="00F20B23"/>
    <w:rsid w:val="00F236F2"/>
    <w:rsid w:val="00F326DF"/>
    <w:rsid w:val="00F34003"/>
    <w:rsid w:val="00F34A7C"/>
    <w:rsid w:val="00F372CC"/>
    <w:rsid w:val="00F534B0"/>
    <w:rsid w:val="00F6162A"/>
    <w:rsid w:val="00F64C6A"/>
    <w:rsid w:val="00F70332"/>
    <w:rsid w:val="00F71344"/>
    <w:rsid w:val="00F71EA9"/>
    <w:rsid w:val="00F75059"/>
    <w:rsid w:val="00F80BEC"/>
    <w:rsid w:val="00F90C56"/>
    <w:rsid w:val="00F93D8A"/>
    <w:rsid w:val="00F94D87"/>
    <w:rsid w:val="00F95809"/>
    <w:rsid w:val="00FA629C"/>
    <w:rsid w:val="00FB1497"/>
    <w:rsid w:val="00FB35C2"/>
    <w:rsid w:val="00FB4C8D"/>
    <w:rsid w:val="00FB7F1A"/>
    <w:rsid w:val="00FD1FF4"/>
    <w:rsid w:val="00FE0109"/>
    <w:rsid w:val="00FE355B"/>
    <w:rsid w:val="00FF070B"/>
    <w:rsid w:val="00FF08A4"/>
    <w:rsid w:val="00FF6112"/>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CD936"/>
  <w15:docId w15:val="{E3466A9A-C7A0-4CF6-A444-C5E869936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rsid w:val="00682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C5011"/>
    <w:pPr>
      <w:ind w:left="720"/>
      <w:contextualSpacing/>
    </w:pPr>
  </w:style>
  <w:style w:type="paragraph" w:styleId="a5">
    <w:name w:val="header"/>
    <w:basedOn w:val="a"/>
    <w:link w:val="a6"/>
    <w:uiPriority w:val="99"/>
    <w:unhideWhenUsed/>
    <w:rsid w:val="00E45C92"/>
    <w:pPr>
      <w:tabs>
        <w:tab w:val="center" w:pos="4536"/>
        <w:tab w:val="right" w:pos="9072"/>
      </w:tabs>
      <w:spacing w:after="0" w:line="240" w:lineRule="auto"/>
    </w:pPr>
  </w:style>
  <w:style w:type="character" w:customStyle="1" w:styleId="a6">
    <w:name w:val="כותרת עליונה תו"/>
    <w:basedOn w:val="a0"/>
    <w:link w:val="a5"/>
    <w:uiPriority w:val="99"/>
    <w:rsid w:val="00E45C92"/>
  </w:style>
  <w:style w:type="paragraph" w:styleId="a7">
    <w:name w:val="footer"/>
    <w:basedOn w:val="a"/>
    <w:link w:val="a8"/>
    <w:uiPriority w:val="99"/>
    <w:unhideWhenUsed/>
    <w:rsid w:val="00E45C92"/>
    <w:pPr>
      <w:tabs>
        <w:tab w:val="center" w:pos="4536"/>
        <w:tab w:val="right" w:pos="9072"/>
      </w:tabs>
      <w:spacing w:after="0" w:line="240" w:lineRule="auto"/>
    </w:pPr>
  </w:style>
  <w:style w:type="character" w:customStyle="1" w:styleId="a8">
    <w:name w:val="כותרת תחתונה תו"/>
    <w:basedOn w:val="a0"/>
    <w:link w:val="a7"/>
    <w:uiPriority w:val="99"/>
    <w:rsid w:val="00E45C92"/>
  </w:style>
  <w:style w:type="character" w:styleId="Hyperlink">
    <w:name w:val="Hyperlink"/>
    <w:basedOn w:val="a0"/>
    <w:uiPriority w:val="99"/>
    <w:unhideWhenUsed/>
    <w:rsid w:val="005274FB"/>
    <w:rPr>
      <w:color w:val="0000FF" w:themeColor="hyperlink"/>
      <w:u w:val="single"/>
    </w:rPr>
  </w:style>
  <w:style w:type="paragraph" w:styleId="NormalWeb">
    <w:name w:val="Normal (Web)"/>
    <w:basedOn w:val="a"/>
    <w:uiPriority w:val="99"/>
    <w:semiHidden/>
    <w:unhideWhenUsed/>
    <w:rsid w:val="005274F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a9">
    <w:name w:val="Strong"/>
    <w:basedOn w:val="a0"/>
    <w:uiPriority w:val="22"/>
    <w:qFormat/>
    <w:rsid w:val="004F307E"/>
    <w:rPr>
      <w:b/>
      <w:bCs/>
    </w:rPr>
  </w:style>
  <w:style w:type="paragraph" w:styleId="aa">
    <w:name w:val="caption"/>
    <w:basedOn w:val="a"/>
    <w:next w:val="a"/>
    <w:qFormat/>
    <w:rsid w:val="00E76C57"/>
    <w:pPr>
      <w:tabs>
        <w:tab w:val="num" w:pos="648"/>
        <w:tab w:val="right" w:pos="9070"/>
      </w:tabs>
      <w:spacing w:after="120" w:line="280" w:lineRule="atLeast"/>
      <w:jc w:val="center"/>
    </w:pPr>
    <w:rPr>
      <w:rFonts w:ascii="Arial" w:eastAsia="Times New Roman" w:hAnsi="Arial" w:cs="Times New Roman"/>
      <w:i/>
      <w:iCs/>
      <w:szCs w:val="24"/>
      <w:lang w:eastAsia="de-DE"/>
    </w:rPr>
  </w:style>
  <w:style w:type="paragraph" w:styleId="ab">
    <w:name w:val="Balloon Text"/>
    <w:basedOn w:val="a"/>
    <w:link w:val="ac"/>
    <w:uiPriority w:val="99"/>
    <w:semiHidden/>
    <w:unhideWhenUsed/>
    <w:rsid w:val="00E76C57"/>
    <w:pPr>
      <w:spacing w:after="0" w:line="240" w:lineRule="auto"/>
    </w:pPr>
    <w:rPr>
      <w:rFonts w:ascii="Tahoma" w:hAnsi="Tahoma" w:cs="Tahoma"/>
      <w:sz w:val="16"/>
      <w:szCs w:val="16"/>
    </w:rPr>
  </w:style>
  <w:style w:type="character" w:customStyle="1" w:styleId="ac">
    <w:name w:val="טקסט בלונים תו"/>
    <w:basedOn w:val="a0"/>
    <w:link w:val="ab"/>
    <w:uiPriority w:val="99"/>
    <w:semiHidden/>
    <w:rsid w:val="00E76C57"/>
    <w:rPr>
      <w:rFonts w:ascii="Tahoma" w:hAnsi="Tahoma" w:cs="Tahoma"/>
      <w:sz w:val="16"/>
      <w:szCs w:val="16"/>
    </w:rPr>
  </w:style>
  <w:style w:type="character" w:styleId="ad">
    <w:name w:val="annotation reference"/>
    <w:basedOn w:val="a0"/>
    <w:uiPriority w:val="99"/>
    <w:semiHidden/>
    <w:unhideWhenUsed/>
    <w:rsid w:val="000D3613"/>
    <w:rPr>
      <w:sz w:val="16"/>
      <w:szCs w:val="16"/>
    </w:rPr>
  </w:style>
  <w:style w:type="paragraph" w:styleId="ae">
    <w:name w:val="annotation text"/>
    <w:basedOn w:val="a"/>
    <w:link w:val="af"/>
    <w:uiPriority w:val="99"/>
    <w:unhideWhenUsed/>
    <w:rsid w:val="000D3613"/>
    <w:pPr>
      <w:spacing w:line="240" w:lineRule="auto"/>
    </w:pPr>
    <w:rPr>
      <w:sz w:val="20"/>
      <w:szCs w:val="20"/>
    </w:rPr>
  </w:style>
  <w:style w:type="character" w:customStyle="1" w:styleId="af">
    <w:name w:val="טקסט הערה תו"/>
    <w:basedOn w:val="a0"/>
    <w:link w:val="ae"/>
    <w:uiPriority w:val="99"/>
    <w:rsid w:val="000D3613"/>
    <w:rPr>
      <w:sz w:val="20"/>
      <w:szCs w:val="20"/>
    </w:rPr>
  </w:style>
  <w:style w:type="paragraph" w:styleId="af0">
    <w:name w:val="annotation subject"/>
    <w:basedOn w:val="ae"/>
    <w:next w:val="ae"/>
    <w:link w:val="af1"/>
    <w:uiPriority w:val="99"/>
    <w:semiHidden/>
    <w:unhideWhenUsed/>
    <w:rsid w:val="000D3613"/>
    <w:rPr>
      <w:b/>
      <w:bCs/>
    </w:rPr>
  </w:style>
  <w:style w:type="character" w:customStyle="1" w:styleId="af1">
    <w:name w:val="נושא הערה תו"/>
    <w:basedOn w:val="af"/>
    <w:link w:val="af0"/>
    <w:uiPriority w:val="99"/>
    <w:semiHidden/>
    <w:rsid w:val="000D3613"/>
    <w:rPr>
      <w:b/>
      <w:bCs/>
      <w:sz w:val="20"/>
      <w:szCs w:val="20"/>
    </w:rPr>
  </w:style>
  <w:style w:type="paragraph" w:customStyle="1" w:styleId="Default">
    <w:name w:val="Default"/>
    <w:rsid w:val="00840505"/>
    <w:pPr>
      <w:autoSpaceDE w:val="0"/>
      <w:autoSpaceDN w:val="0"/>
      <w:adjustRightInd w:val="0"/>
      <w:spacing w:after="0" w:line="240" w:lineRule="auto"/>
    </w:pPr>
    <w:rPr>
      <w:rFonts w:ascii="Calibri" w:hAnsi="Calibri" w:cs="Calibri"/>
      <w:color w:val="000000"/>
      <w:sz w:val="24"/>
      <w:szCs w:val="24"/>
    </w:rPr>
  </w:style>
  <w:style w:type="character" w:customStyle="1" w:styleId="NichtaufgelsteErwhnung1">
    <w:name w:val="Nicht aufgelöste Erwähnung1"/>
    <w:basedOn w:val="a0"/>
    <w:uiPriority w:val="99"/>
    <w:semiHidden/>
    <w:unhideWhenUsed/>
    <w:rsid w:val="00A5415D"/>
    <w:rPr>
      <w:color w:val="605E5C"/>
      <w:shd w:val="clear" w:color="auto" w:fill="E1DFDD"/>
    </w:rPr>
  </w:style>
  <w:style w:type="character" w:customStyle="1" w:styleId="NichtaufgelsteErwhnung2">
    <w:name w:val="Nicht aufgelöste Erwähnung2"/>
    <w:basedOn w:val="a0"/>
    <w:uiPriority w:val="99"/>
    <w:semiHidden/>
    <w:unhideWhenUsed/>
    <w:rsid w:val="00775310"/>
    <w:rPr>
      <w:color w:val="605E5C"/>
      <w:shd w:val="clear" w:color="auto" w:fill="E1DFDD"/>
    </w:rPr>
  </w:style>
  <w:style w:type="character" w:styleId="FollowedHyperlink">
    <w:name w:val="FollowedHyperlink"/>
    <w:basedOn w:val="a0"/>
    <w:uiPriority w:val="99"/>
    <w:semiHidden/>
    <w:unhideWhenUsed/>
    <w:rsid w:val="00775310"/>
    <w:rPr>
      <w:color w:val="800080" w:themeColor="followedHyperlink"/>
      <w:u w:val="single"/>
    </w:rPr>
  </w:style>
  <w:style w:type="character" w:customStyle="1" w:styleId="NichtaufgelsteErwhnung3">
    <w:name w:val="Nicht aufgelöste Erwähnung3"/>
    <w:basedOn w:val="a0"/>
    <w:uiPriority w:val="99"/>
    <w:semiHidden/>
    <w:unhideWhenUsed/>
    <w:rsid w:val="007559A5"/>
    <w:rPr>
      <w:color w:val="605E5C"/>
      <w:shd w:val="clear" w:color="auto" w:fill="E1DFDD"/>
    </w:rPr>
  </w:style>
  <w:style w:type="character" w:styleId="af2">
    <w:name w:val="Unresolved Mention"/>
    <w:basedOn w:val="a0"/>
    <w:uiPriority w:val="99"/>
    <w:semiHidden/>
    <w:unhideWhenUsed/>
    <w:rsid w:val="000A6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992156">
      <w:bodyDiv w:val="1"/>
      <w:marLeft w:val="0"/>
      <w:marRight w:val="0"/>
      <w:marTop w:val="0"/>
      <w:marBottom w:val="0"/>
      <w:divBdr>
        <w:top w:val="none" w:sz="0" w:space="0" w:color="auto"/>
        <w:left w:val="none" w:sz="0" w:space="0" w:color="auto"/>
        <w:bottom w:val="none" w:sz="0" w:space="0" w:color="auto"/>
        <w:right w:val="none" w:sz="0" w:space="0" w:color="auto"/>
      </w:divBdr>
      <w:divsChild>
        <w:div w:id="1499804557">
          <w:marLeft w:val="0"/>
          <w:marRight w:val="0"/>
          <w:marTop w:val="0"/>
          <w:marBottom w:val="0"/>
          <w:divBdr>
            <w:top w:val="none" w:sz="0" w:space="0" w:color="auto"/>
            <w:left w:val="none" w:sz="0" w:space="0" w:color="auto"/>
            <w:bottom w:val="none" w:sz="0" w:space="0" w:color="auto"/>
            <w:right w:val="none" w:sz="0" w:space="0" w:color="auto"/>
          </w:divBdr>
        </w:div>
        <w:div w:id="1168598864">
          <w:marLeft w:val="0"/>
          <w:marRight w:val="0"/>
          <w:marTop w:val="0"/>
          <w:marBottom w:val="0"/>
          <w:divBdr>
            <w:top w:val="none" w:sz="0" w:space="0" w:color="auto"/>
            <w:left w:val="none" w:sz="0" w:space="0" w:color="auto"/>
            <w:bottom w:val="none" w:sz="0" w:space="0" w:color="auto"/>
            <w:right w:val="none" w:sz="0" w:space="0" w:color="auto"/>
          </w:divBdr>
        </w:div>
      </w:divsChild>
    </w:div>
    <w:div w:id="339351506">
      <w:bodyDiv w:val="1"/>
      <w:marLeft w:val="0"/>
      <w:marRight w:val="0"/>
      <w:marTop w:val="0"/>
      <w:marBottom w:val="0"/>
      <w:divBdr>
        <w:top w:val="none" w:sz="0" w:space="0" w:color="auto"/>
        <w:left w:val="none" w:sz="0" w:space="0" w:color="auto"/>
        <w:bottom w:val="none" w:sz="0" w:space="0" w:color="auto"/>
        <w:right w:val="none" w:sz="0" w:space="0" w:color="auto"/>
      </w:divBdr>
    </w:div>
    <w:div w:id="1141845709">
      <w:bodyDiv w:val="1"/>
      <w:marLeft w:val="0"/>
      <w:marRight w:val="0"/>
      <w:marTop w:val="0"/>
      <w:marBottom w:val="0"/>
      <w:divBdr>
        <w:top w:val="none" w:sz="0" w:space="0" w:color="auto"/>
        <w:left w:val="none" w:sz="0" w:space="0" w:color="auto"/>
        <w:bottom w:val="none" w:sz="0" w:space="0" w:color="auto"/>
        <w:right w:val="none" w:sz="0" w:space="0" w:color="auto"/>
      </w:divBdr>
    </w:div>
    <w:div w:id="197297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chaus.de/product/ic-mb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38696-B8F7-4BC8-9B90-7AF01B263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2008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iC-Haus GmbH</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Irina</dc:creator>
  <cp:lastModifiedBy>Galit-B.Roman</cp:lastModifiedBy>
  <cp:revision>8</cp:revision>
  <cp:lastPrinted>2025-11-12T11:09:00Z</cp:lastPrinted>
  <dcterms:created xsi:type="dcterms:W3CDTF">2025-11-11T13:40:00Z</dcterms:created>
  <dcterms:modified xsi:type="dcterms:W3CDTF">2025-11-18T08:56:00Z</dcterms:modified>
</cp:coreProperties>
</file>