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3C4" w:rsidRDefault="00A633C4" w:rsidP="00A633C4">
      <w:pPr>
        <w:spacing w:after="0" w:line="360" w:lineRule="auto"/>
        <w:jc w:val="both"/>
        <w:rPr>
          <w:b/>
          <w:color w:val="1F497D" w:themeColor="text2"/>
          <w:sz w:val="36"/>
          <w:szCs w:val="36"/>
          <w:lang w:val="en-US"/>
        </w:rPr>
      </w:pPr>
    </w:p>
    <w:p w:rsidR="00A633C4" w:rsidRPr="003C52BB" w:rsidRDefault="00A633C4" w:rsidP="00A633C4">
      <w:pPr>
        <w:spacing w:after="0" w:line="240" w:lineRule="auto"/>
        <w:jc w:val="both"/>
        <w:rPr>
          <w:color w:val="1F497D" w:themeColor="text2"/>
          <w:sz w:val="36"/>
          <w:szCs w:val="36"/>
          <w:lang w:val="en-US"/>
        </w:rPr>
      </w:pPr>
      <w:r w:rsidRPr="00ED0630">
        <w:rPr>
          <w:b/>
          <w:color w:val="1F497D" w:themeColor="text2"/>
          <w:sz w:val="36"/>
          <w:szCs w:val="36"/>
          <w:lang w:val="en-US"/>
        </w:rPr>
        <w:t>Next</w:t>
      </w:r>
      <w:r>
        <w:rPr>
          <w:b/>
          <w:color w:val="1F497D" w:themeColor="text2"/>
          <w:sz w:val="36"/>
          <w:szCs w:val="36"/>
          <w:lang w:val="en-US"/>
        </w:rPr>
        <w:t xml:space="preserve"> </w:t>
      </w:r>
      <w:r w:rsidRPr="00ED0630">
        <w:rPr>
          <w:b/>
          <w:color w:val="1F497D" w:themeColor="text2"/>
          <w:sz w:val="36"/>
          <w:szCs w:val="36"/>
          <w:lang w:val="en-US"/>
        </w:rPr>
        <w:t>Generation System-on-Chip Magnetic Hollow</w:t>
      </w:r>
      <w:r w:rsidR="00816391">
        <w:rPr>
          <w:b/>
          <w:color w:val="1F497D" w:themeColor="text2"/>
          <w:sz w:val="36"/>
          <w:szCs w:val="36"/>
          <w:lang w:val="en-US"/>
        </w:rPr>
        <w:t>-S</w:t>
      </w:r>
      <w:r w:rsidR="00474877">
        <w:rPr>
          <w:b/>
          <w:color w:val="1F497D" w:themeColor="text2"/>
          <w:sz w:val="36"/>
          <w:szCs w:val="36"/>
          <w:lang w:val="en-US"/>
        </w:rPr>
        <w:t>haft Encoder: The n</w:t>
      </w:r>
      <w:r w:rsidRPr="00ED0630">
        <w:rPr>
          <w:b/>
          <w:color w:val="1F497D" w:themeColor="text2"/>
          <w:sz w:val="36"/>
          <w:szCs w:val="36"/>
          <w:lang w:val="en-US"/>
        </w:rPr>
        <w:t>ew iC-</w:t>
      </w:r>
      <w:r w:rsidR="00C53937">
        <w:rPr>
          <w:b/>
          <w:color w:val="1F497D" w:themeColor="text2"/>
          <w:sz w:val="36"/>
          <w:szCs w:val="36"/>
          <w:lang w:val="en-US"/>
        </w:rPr>
        <w:t>MUE</w:t>
      </w:r>
      <w:r w:rsidR="00F06E09">
        <w:rPr>
          <w:b/>
          <w:color w:val="1F497D" w:themeColor="text2"/>
          <w:sz w:val="36"/>
          <w:szCs w:val="36"/>
          <w:lang w:val="en-US"/>
        </w:rPr>
        <w:t>.</w:t>
      </w:r>
    </w:p>
    <w:p w:rsidR="00A633C4" w:rsidRPr="003C52BB" w:rsidRDefault="00A633C4" w:rsidP="00A633C4">
      <w:pPr>
        <w:spacing w:after="0" w:line="360" w:lineRule="auto"/>
        <w:jc w:val="both"/>
        <w:rPr>
          <w:rStyle w:val="a9"/>
          <w:lang w:val="en-US"/>
        </w:rPr>
      </w:pPr>
    </w:p>
    <w:p w:rsidR="00A633C4" w:rsidRPr="003C52BB" w:rsidRDefault="00A633C4" w:rsidP="00A633C4">
      <w:pPr>
        <w:spacing w:after="0" w:line="360" w:lineRule="auto"/>
        <w:jc w:val="both"/>
        <w:rPr>
          <w:sz w:val="24"/>
          <w:szCs w:val="24"/>
          <w:lang w:val="en-US"/>
        </w:rPr>
      </w:pPr>
      <w:r w:rsidRPr="003C52BB">
        <w:rPr>
          <w:sz w:val="24"/>
          <w:szCs w:val="24"/>
          <w:lang w:val="en-US"/>
        </w:rPr>
        <w:t xml:space="preserve">iC-Haus presents the </w:t>
      </w:r>
      <w:proofErr w:type="spellStart"/>
      <w:r w:rsidRPr="003C52BB">
        <w:rPr>
          <w:sz w:val="24"/>
          <w:szCs w:val="24"/>
          <w:lang w:val="en-US"/>
        </w:rPr>
        <w:t>iC</w:t>
      </w:r>
      <w:proofErr w:type="spellEnd"/>
      <w:r w:rsidRPr="003C52BB">
        <w:rPr>
          <w:sz w:val="24"/>
          <w:szCs w:val="24"/>
          <w:lang w:val="en-US"/>
        </w:rPr>
        <w:t>-MUE, a new product development in the field of magnetic position sensors. This highly integrated, absolute, system-on-chip encoder has been specially designed for hollow shaft applications, meeting the growing demands of modern robotics and motor feedback systems. Users benefit from maximum precision, flexible integration and generous alignment tolerances. Thanks to its robust magnetic sensor technology, the iC-MUE operates reliably even in harsh environments and is particularly simple to set up.</w:t>
      </w:r>
    </w:p>
    <w:p w:rsidR="00A633C4" w:rsidRPr="003C52BB" w:rsidRDefault="00A633C4" w:rsidP="00A633C4">
      <w:pPr>
        <w:spacing w:after="0" w:line="360" w:lineRule="auto"/>
        <w:jc w:val="both"/>
        <w:rPr>
          <w:lang w:val="en-US"/>
        </w:rPr>
      </w:pPr>
    </w:p>
    <w:p w:rsidR="00A633C4" w:rsidRPr="00ED0630" w:rsidRDefault="00A633C4" w:rsidP="00A633C4">
      <w:pPr>
        <w:spacing w:after="0" w:line="240" w:lineRule="auto"/>
        <w:jc w:val="both"/>
      </w:pPr>
      <w:r>
        <w:rPr>
          <w:noProof/>
          <w:lang w:eastAsia="de-DE"/>
        </w:rPr>
        <w:drawing>
          <wp:inline distT="0" distB="0" distL="0" distR="0" wp14:anchorId="5756AA49" wp14:editId="32CF96A0">
            <wp:extent cx="5760720" cy="3545840"/>
            <wp:effectExtent l="0" t="0" r="0" b="0"/>
            <wp:docPr id="2" name="Grafik 2" descr="C:\Users\hll\AppData\Local\Microsoft\Windows\INetCache\Content.Word\251009_iCH_MUE_rgb_News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ll\AppData\Local\Microsoft\Windows\INetCache\Content.Word\251009_iCH_MUE_rgb_Newspi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545840"/>
                    </a:xfrm>
                    <a:prstGeom prst="rect">
                      <a:avLst/>
                    </a:prstGeom>
                    <a:noFill/>
                    <a:ln>
                      <a:noFill/>
                    </a:ln>
                  </pic:spPr>
                </pic:pic>
              </a:graphicData>
            </a:graphic>
          </wp:inline>
        </w:drawing>
      </w:r>
    </w:p>
    <w:p w:rsidR="00A633C4" w:rsidRPr="003C52BB" w:rsidRDefault="00A633C4" w:rsidP="00A633C4">
      <w:pPr>
        <w:spacing w:after="0" w:line="360" w:lineRule="auto"/>
        <w:jc w:val="both"/>
        <w:rPr>
          <w:b/>
          <w:bCs/>
          <w:sz w:val="18"/>
          <w:szCs w:val="18"/>
          <w:lang w:val="en-US"/>
        </w:rPr>
      </w:pPr>
      <w:r w:rsidRPr="00ED0630">
        <w:rPr>
          <w:b/>
          <w:bCs/>
        </w:rPr>
        <w:t xml:space="preserve"> </w:t>
      </w:r>
      <w:r w:rsidRPr="003C52BB">
        <w:rPr>
          <w:b/>
          <w:bCs/>
          <w:sz w:val="18"/>
          <w:szCs w:val="18"/>
          <w:lang w:val="en-US"/>
        </w:rPr>
        <w:t>Image: iC-Haus GmbH</w:t>
      </w:r>
    </w:p>
    <w:p w:rsidR="00A633C4" w:rsidRPr="003C52BB" w:rsidRDefault="00A633C4" w:rsidP="00A633C4">
      <w:pPr>
        <w:spacing w:after="0" w:line="360" w:lineRule="auto"/>
        <w:jc w:val="both"/>
        <w:rPr>
          <w:b/>
          <w:bCs/>
          <w:sz w:val="18"/>
          <w:szCs w:val="18"/>
          <w:lang w:val="en-US"/>
        </w:rPr>
      </w:pPr>
    </w:p>
    <w:p w:rsidR="00A633C4" w:rsidRPr="003C52BB" w:rsidRDefault="00C53937" w:rsidP="00A633C4">
      <w:pPr>
        <w:spacing w:after="0" w:line="360" w:lineRule="auto"/>
        <w:jc w:val="both"/>
        <w:rPr>
          <w:b/>
          <w:bCs/>
          <w:sz w:val="24"/>
          <w:szCs w:val="24"/>
          <w:lang w:val="en-US"/>
        </w:rPr>
      </w:pPr>
      <w:r w:rsidRPr="003C52BB">
        <w:rPr>
          <w:b/>
          <w:sz w:val="24"/>
          <w:szCs w:val="24"/>
          <w:lang w:val="en-US"/>
        </w:rPr>
        <w:t>Bodenheim, Oc</w:t>
      </w:r>
      <w:r w:rsidR="00A633C4" w:rsidRPr="003C52BB">
        <w:rPr>
          <w:b/>
          <w:sz w:val="24"/>
          <w:szCs w:val="24"/>
          <w:lang w:val="en-US"/>
        </w:rPr>
        <w:t>tober 2025:</w:t>
      </w:r>
      <w:r w:rsidR="00A633C4" w:rsidRPr="003C52BB">
        <w:rPr>
          <w:sz w:val="24"/>
          <w:szCs w:val="24"/>
          <w:lang w:val="en-US"/>
        </w:rPr>
        <w:t xml:space="preserve"> </w:t>
      </w:r>
      <w:r w:rsidR="00A633C4" w:rsidRPr="003C52BB">
        <w:rPr>
          <w:b/>
          <w:bCs/>
          <w:sz w:val="24"/>
          <w:szCs w:val="24"/>
          <w:lang w:val="en-US"/>
        </w:rPr>
        <w:t>Requirements of modern applications</w:t>
      </w:r>
    </w:p>
    <w:p w:rsidR="00A633C4" w:rsidRPr="003C52BB" w:rsidRDefault="00A633C4" w:rsidP="00A633C4">
      <w:pPr>
        <w:spacing w:after="0" w:line="360" w:lineRule="auto"/>
        <w:jc w:val="both"/>
        <w:rPr>
          <w:sz w:val="24"/>
          <w:szCs w:val="24"/>
          <w:lang w:val="en-US"/>
        </w:rPr>
      </w:pPr>
      <w:r w:rsidRPr="003C52BB">
        <w:rPr>
          <w:sz w:val="24"/>
          <w:szCs w:val="24"/>
          <w:lang w:val="en-US"/>
        </w:rPr>
        <w:t xml:space="preserve">Modern robotics and motor feedback applications require position sensors that are highly accurate, adaptable, and easy to commission. At the same time, they must be robust against </w:t>
      </w:r>
      <w:r w:rsidR="00803EC1">
        <w:rPr>
          <w:sz w:val="24"/>
          <w:szCs w:val="24"/>
          <w:lang w:val="en-US"/>
        </w:rPr>
        <w:t xml:space="preserve">contamination </w:t>
      </w:r>
      <w:r w:rsidRPr="003C52BB">
        <w:rPr>
          <w:sz w:val="24"/>
          <w:szCs w:val="24"/>
          <w:lang w:val="en-US"/>
        </w:rPr>
        <w:t xml:space="preserve">and compensate for mechanical tolerances during installation and operation. </w:t>
      </w:r>
      <w:r w:rsidRPr="003C52BB">
        <w:rPr>
          <w:sz w:val="24"/>
          <w:szCs w:val="24"/>
          <w:lang w:val="en-US"/>
        </w:rPr>
        <w:lastRenderedPageBreak/>
        <w:t xml:space="preserve">iC-Haus successfully meets this demanding requirement profile with the new iC-MUE: a system-on-chip that sets new standards </w:t>
      </w:r>
      <w:r w:rsidR="00791AAC">
        <w:rPr>
          <w:sz w:val="24"/>
          <w:szCs w:val="24"/>
          <w:lang w:val="en-US"/>
        </w:rPr>
        <w:t>in the field of magnetic Nonius</w:t>
      </w:r>
      <w:r w:rsidRPr="003C52BB">
        <w:rPr>
          <w:sz w:val="24"/>
          <w:szCs w:val="24"/>
          <w:lang w:val="en-US"/>
        </w:rPr>
        <w:t xml:space="preserve"> encoder technology.</w:t>
      </w:r>
    </w:p>
    <w:p w:rsidR="00A633C4" w:rsidRPr="003C52BB" w:rsidRDefault="00A633C4" w:rsidP="00A633C4">
      <w:pPr>
        <w:spacing w:after="0" w:line="360" w:lineRule="auto"/>
        <w:jc w:val="both"/>
        <w:rPr>
          <w:b/>
          <w:bCs/>
          <w:sz w:val="24"/>
          <w:szCs w:val="24"/>
          <w:lang w:val="en-US"/>
        </w:rPr>
      </w:pPr>
    </w:p>
    <w:p w:rsidR="00A633C4" w:rsidRPr="003C52BB" w:rsidRDefault="00A633C4" w:rsidP="00A633C4">
      <w:pPr>
        <w:spacing w:after="0" w:line="360" w:lineRule="auto"/>
        <w:jc w:val="both"/>
        <w:rPr>
          <w:b/>
          <w:bCs/>
          <w:sz w:val="24"/>
          <w:szCs w:val="24"/>
          <w:lang w:val="en-US"/>
        </w:rPr>
      </w:pPr>
      <w:r w:rsidRPr="003C52BB">
        <w:rPr>
          <w:b/>
          <w:bCs/>
          <w:sz w:val="24"/>
          <w:szCs w:val="24"/>
          <w:lang w:val="en-US"/>
        </w:rPr>
        <w:t>Further development of the established iC-MU Series</w:t>
      </w:r>
    </w:p>
    <w:p w:rsidR="00A633C4" w:rsidRPr="003C52BB" w:rsidRDefault="00A633C4" w:rsidP="00A633C4">
      <w:pPr>
        <w:spacing w:after="0" w:line="360" w:lineRule="auto"/>
        <w:jc w:val="both"/>
        <w:rPr>
          <w:sz w:val="24"/>
          <w:szCs w:val="24"/>
          <w:lang w:val="en-US"/>
        </w:rPr>
      </w:pPr>
      <w:r w:rsidRPr="003C52BB">
        <w:rPr>
          <w:sz w:val="24"/>
          <w:szCs w:val="24"/>
          <w:lang w:val="en-US"/>
        </w:rPr>
        <w:t>Many users are already familiar with the reliable components of the iC-MU S</w:t>
      </w:r>
      <w:r w:rsidR="00791AAC">
        <w:rPr>
          <w:sz w:val="24"/>
          <w:szCs w:val="24"/>
          <w:lang w:val="en-US"/>
        </w:rPr>
        <w:t xml:space="preserve">eries, which is used </w:t>
      </w:r>
      <w:r w:rsidRPr="003C52BB">
        <w:rPr>
          <w:sz w:val="24"/>
          <w:szCs w:val="24"/>
          <w:lang w:val="en-US"/>
        </w:rPr>
        <w:t xml:space="preserve">in numerous robotics and position sensor applications. The iC-MUE builds on this technology, combining </w:t>
      </w:r>
      <w:proofErr w:type="spellStart"/>
      <w:r w:rsidRPr="003C52BB">
        <w:rPr>
          <w:sz w:val="24"/>
          <w:szCs w:val="24"/>
          <w:lang w:val="en-US"/>
        </w:rPr>
        <w:t>iC</w:t>
      </w:r>
      <w:proofErr w:type="spellEnd"/>
      <w:r w:rsidRPr="003C52BB">
        <w:rPr>
          <w:sz w:val="24"/>
          <w:szCs w:val="24"/>
          <w:lang w:val="en-US"/>
        </w:rPr>
        <w:t>-Haus's many years of experience in this field. Thanks to modern process technology, users now have access to a variety of innovative system functions.</w:t>
      </w:r>
    </w:p>
    <w:p w:rsidR="00A633C4" w:rsidRPr="003C52BB" w:rsidRDefault="00A633C4" w:rsidP="00A633C4">
      <w:pPr>
        <w:spacing w:after="0" w:line="360" w:lineRule="auto"/>
        <w:jc w:val="both"/>
        <w:rPr>
          <w:b/>
          <w:sz w:val="24"/>
          <w:szCs w:val="24"/>
          <w:lang w:val="en-US"/>
        </w:rPr>
      </w:pPr>
    </w:p>
    <w:p w:rsidR="00A633C4" w:rsidRPr="003C52BB" w:rsidRDefault="00A633C4" w:rsidP="00A633C4">
      <w:pPr>
        <w:spacing w:after="0" w:line="360" w:lineRule="auto"/>
        <w:jc w:val="both"/>
        <w:rPr>
          <w:b/>
          <w:sz w:val="24"/>
          <w:szCs w:val="24"/>
          <w:lang w:val="en-US"/>
        </w:rPr>
      </w:pPr>
      <w:r w:rsidRPr="003C52BB">
        <w:rPr>
          <w:b/>
          <w:sz w:val="24"/>
          <w:szCs w:val="24"/>
          <w:lang w:val="en-US"/>
        </w:rPr>
        <w:t>Flexible integration and high precision</w:t>
      </w:r>
    </w:p>
    <w:p w:rsidR="00A633C4" w:rsidRPr="003C52BB" w:rsidRDefault="0043214A" w:rsidP="00A633C4">
      <w:pPr>
        <w:spacing w:after="0" w:line="360" w:lineRule="auto"/>
        <w:jc w:val="both"/>
        <w:rPr>
          <w:sz w:val="24"/>
          <w:szCs w:val="24"/>
          <w:lang w:val="en-US"/>
        </w:rPr>
      </w:pPr>
      <w:r>
        <w:rPr>
          <w:sz w:val="24"/>
          <w:szCs w:val="24"/>
          <w:lang w:val="en-US"/>
        </w:rPr>
        <w:t>The decimal Nonius</w:t>
      </w:r>
      <w:r w:rsidR="00A633C4" w:rsidRPr="003C52BB">
        <w:rPr>
          <w:sz w:val="24"/>
          <w:szCs w:val="24"/>
          <w:lang w:val="en-US"/>
        </w:rPr>
        <w:t xml:space="preserve"> engine enables the magnetic scale geometry to be adapted flexibly and allows easy integration into demanding and individual installation conditions. For instance,</w:t>
      </w:r>
      <w:r w:rsidR="00004FC5">
        <w:rPr>
          <w:sz w:val="24"/>
          <w:szCs w:val="24"/>
          <w:lang w:val="en-US"/>
        </w:rPr>
        <w:t xml:space="preserve"> rotary axial magnetic scales</w:t>
      </w:r>
      <w:r w:rsidR="00A633C4" w:rsidRPr="003C52BB">
        <w:rPr>
          <w:sz w:val="24"/>
          <w:szCs w:val="24"/>
          <w:lang w:val="en-US"/>
        </w:rPr>
        <w:t xml:space="preserve"> can achieve a scanning diameter ranging from 20 mm to 85 mm. </w:t>
      </w:r>
      <w:r w:rsidR="00A633C4" w:rsidRPr="00803EC1">
        <w:rPr>
          <w:sz w:val="24"/>
          <w:szCs w:val="24"/>
          <w:lang w:val="en-US"/>
        </w:rPr>
        <w:t xml:space="preserve">Advanced interpolator architecture and filter technology enable position resolution of 21 bits for a typical 44 mm measuring scale (32 pole pairs). </w:t>
      </w:r>
      <w:r w:rsidR="00A633C4" w:rsidRPr="003C52BB">
        <w:rPr>
          <w:sz w:val="24"/>
          <w:szCs w:val="24"/>
          <w:lang w:val="en-US"/>
        </w:rPr>
        <w:t xml:space="preserve">To ensure the encoder system can be commissioned seamlessly, all necessary calibration functions are fully integrated into the </w:t>
      </w:r>
      <w:r w:rsidR="002525FD">
        <w:rPr>
          <w:sz w:val="24"/>
          <w:szCs w:val="24"/>
          <w:lang w:val="en-US"/>
        </w:rPr>
        <w:t>iC and can be performed</w:t>
      </w:r>
      <w:r w:rsidR="00A633C4" w:rsidRPr="003C52BB">
        <w:rPr>
          <w:sz w:val="24"/>
          <w:szCs w:val="24"/>
          <w:lang w:val="en-US"/>
        </w:rPr>
        <w:t xml:space="preserve"> via command or at the push of a button. Optional eccentricity and high-resolution look-up table correction take the encoder system to a new level of accuracy. In typical applications, an angular accuracy of better than 0.04° can easily be achieved. Differential magnetic scanning suppresses external magnetic stray fields and ensures </w:t>
      </w:r>
      <w:r w:rsidR="00282C8A">
        <w:rPr>
          <w:sz w:val="24"/>
          <w:szCs w:val="24"/>
          <w:lang w:val="en-US"/>
        </w:rPr>
        <w:t>reliable</w:t>
      </w:r>
      <w:r w:rsidR="00A633C4" w:rsidRPr="003C52BB">
        <w:rPr>
          <w:sz w:val="24"/>
          <w:szCs w:val="24"/>
          <w:lang w:val="en-US"/>
        </w:rPr>
        <w:t xml:space="preserve"> position data.</w:t>
      </w:r>
    </w:p>
    <w:p w:rsidR="00A633C4" w:rsidRPr="003C52BB" w:rsidRDefault="00A633C4" w:rsidP="00A633C4">
      <w:pPr>
        <w:spacing w:after="0" w:line="360" w:lineRule="auto"/>
        <w:jc w:val="both"/>
        <w:rPr>
          <w:b/>
          <w:bCs/>
          <w:sz w:val="24"/>
          <w:szCs w:val="24"/>
          <w:lang w:val="en-US"/>
        </w:rPr>
      </w:pPr>
    </w:p>
    <w:p w:rsidR="00A633C4" w:rsidRPr="003C52BB" w:rsidRDefault="00A633C4" w:rsidP="00A633C4">
      <w:pPr>
        <w:spacing w:after="0" w:line="360" w:lineRule="auto"/>
        <w:jc w:val="both"/>
        <w:rPr>
          <w:b/>
          <w:sz w:val="24"/>
          <w:szCs w:val="24"/>
          <w:lang w:val="en-US"/>
        </w:rPr>
      </w:pPr>
      <w:r w:rsidRPr="003C52BB">
        <w:rPr>
          <w:b/>
          <w:sz w:val="24"/>
          <w:szCs w:val="24"/>
          <w:lang w:val="en-US"/>
        </w:rPr>
        <w:t>Versatile interfaces and system extensions</w:t>
      </w:r>
    </w:p>
    <w:p w:rsidR="00A633C4" w:rsidRPr="003C52BB" w:rsidRDefault="004311AA" w:rsidP="00A633C4">
      <w:pPr>
        <w:spacing w:after="0" w:line="360" w:lineRule="auto"/>
        <w:jc w:val="both"/>
        <w:rPr>
          <w:sz w:val="24"/>
          <w:szCs w:val="24"/>
          <w:lang w:val="en-US"/>
        </w:rPr>
      </w:pPr>
      <w:r w:rsidRPr="004311AA">
        <w:rPr>
          <w:sz w:val="24"/>
          <w:szCs w:val="24"/>
          <w:lang w:val="en-US"/>
        </w:rPr>
        <w:t>The sensor data is available to the user via three interfaces that can be used simultaneously.</w:t>
      </w:r>
      <w:r w:rsidR="00A633C4" w:rsidRPr="003C52BB">
        <w:rPr>
          <w:sz w:val="24"/>
          <w:szCs w:val="24"/>
          <w:lang w:val="en-US"/>
        </w:rPr>
        <w:t xml:space="preserve"> BiSS, SSI, SPI, ABZ, UVW, and analog signal formats are supported. An additional I²C slave is available for configuration and diagnostic data. If required, external multiturn sensors</w:t>
      </w:r>
      <w:r w:rsidR="00F814BF">
        <w:rPr>
          <w:sz w:val="24"/>
          <w:szCs w:val="24"/>
          <w:lang w:val="en-US"/>
        </w:rPr>
        <w:t xml:space="preserve"> </w:t>
      </w:r>
      <w:r w:rsidR="00F814BF" w:rsidRPr="003C52BB">
        <w:rPr>
          <w:sz w:val="24"/>
          <w:szCs w:val="24"/>
          <w:lang w:val="en-US"/>
        </w:rPr>
        <w:t>can be integrated via the Absolute Data</w:t>
      </w:r>
      <w:r w:rsidR="00F814BF">
        <w:rPr>
          <w:sz w:val="24"/>
          <w:szCs w:val="24"/>
          <w:lang w:val="en-US"/>
        </w:rPr>
        <w:t xml:space="preserve"> Interface </w:t>
      </w:r>
      <w:r w:rsidR="00A633C4" w:rsidRPr="003C52BB">
        <w:rPr>
          <w:sz w:val="24"/>
          <w:szCs w:val="24"/>
          <w:lang w:val="en-US"/>
        </w:rPr>
        <w:t>or a second iC-MUE to extend the absolute measuring range. The iC-MUE operates at 3.3 V - 5 V in the industrial temperature range of -40 - 125 °</w:t>
      </w:r>
      <w:r w:rsidR="00365D95">
        <w:rPr>
          <w:sz w:val="24"/>
          <w:szCs w:val="24"/>
          <w:lang w:val="en-US"/>
        </w:rPr>
        <w:t>C. Numerous additional features</w:t>
      </w:r>
      <w:r w:rsidR="00A633C4" w:rsidRPr="003C52BB">
        <w:rPr>
          <w:sz w:val="24"/>
          <w:szCs w:val="24"/>
          <w:lang w:val="en-US"/>
        </w:rPr>
        <w:t xml:space="preserve"> such as extensive </w:t>
      </w:r>
      <w:r w:rsidR="00F814BF">
        <w:rPr>
          <w:sz w:val="24"/>
          <w:szCs w:val="24"/>
          <w:lang w:val="en-US"/>
        </w:rPr>
        <w:t>configurable</w:t>
      </w:r>
      <w:r w:rsidR="00A633C4" w:rsidRPr="003C52BB">
        <w:rPr>
          <w:sz w:val="24"/>
          <w:szCs w:val="24"/>
          <w:lang w:val="en-US"/>
        </w:rPr>
        <w:t xml:space="preserve"> diagnostic functions, an integrated temperature sensor, and a “safety-ready” analog output </w:t>
      </w:r>
      <w:r w:rsidR="00365D95">
        <w:rPr>
          <w:sz w:val="24"/>
          <w:szCs w:val="24"/>
          <w:lang w:val="en-US"/>
        </w:rPr>
        <w:t>complete</w:t>
      </w:r>
      <w:r w:rsidR="00A633C4" w:rsidRPr="003C52BB">
        <w:rPr>
          <w:sz w:val="24"/>
          <w:szCs w:val="24"/>
          <w:lang w:val="en-US"/>
        </w:rPr>
        <w:t xml:space="preserve"> the overall package and position the iC-MUE as a universally applicable magnetic sensor powerhouse.</w:t>
      </w:r>
    </w:p>
    <w:p w:rsidR="00C53937" w:rsidRPr="003C52BB" w:rsidRDefault="00C53937" w:rsidP="00A633C4">
      <w:pPr>
        <w:spacing w:after="0" w:line="360" w:lineRule="auto"/>
        <w:jc w:val="both"/>
        <w:rPr>
          <w:sz w:val="24"/>
          <w:szCs w:val="24"/>
          <w:lang w:val="en-US"/>
        </w:rPr>
      </w:pPr>
    </w:p>
    <w:p w:rsidR="00A633C4" w:rsidRDefault="00A633C4" w:rsidP="00A633C4">
      <w:pPr>
        <w:spacing w:after="0" w:line="360" w:lineRule="auto"/>
        <w:jc w:val="both"/>
        <w:rPr>
          <w:rFonts w:ascii="Calibri" w:eastAsia="Calibri" w:hAnsi="Calibri" w:cs="Calibri"/>
          <w:b/>
          <w:bCs/>
          <w:sz w:val="28"/>
          <w:szCs w:val="28"/>
          <w:lang w:val="en-US"/>
        </w:rPr>
      </w:pPr>
      <w:r w:rsidRPr="00540253">
        <w:rPr>
          <w:rFonts w:ascii="Calibri" w:eastAsia="Calibri" w:hAnsi="Calibri" w:cs="Calibri"/>
          <w:b/>
          <w:bCs/>
          <w:sz w:val="28"/>
          <w:szCs w:val="28"/>
          <w:lang w:val="en-US"/>
        </w:rPr>
        <w:t xml:space="preserve">Further </w:t>
      </w:r>
      <w:r>
        <w:rPr>
          <w:rFonts w:ascii="Calibri" w:eastAsia="Calibri" w:hAnsi="Calibri" w:cs="Calibri"/>
          <w:b/>
          <w:bCs/>
          <w:sz w:val="28"/>
          <w:szCs w:val="28"/>
          <w:lang w:val="en-US"/>
        </w:rPr>
        <w:t>information on the iC-MUE</w:t>
      </w:r>
      <w:r w:rsidRPr="00540253">
        <w:rPr>
          <w:rFonts w:ascii="Calibri" w:eastAsia="Calibri" w:hAnsi="Calibri" w:cs="Calibri"/>
          <w:b/>
          <w:bCs/>
          <w:sz w:val="28"/>
          <w:szCs w:val="28"/>
          <w:lang w:val="en-US"/>
        </w:rPr>
        <w:t>:</w:t>
      </w:r>
    </w:p>
    <w:p w:rsidR="00A633C4" w:rsidRPr="00C53937" w:rsidRDefault="002078F0" w:rsidP="00A633C4">
      <w:pPr>
        <w:spacing w:after="0" w:line="360" w:lineRule="auto"/>
        <w:jc w:val="both"/>
        <w:rPr>
          <w:rFonts w:eastAsia="Calibri" w:cs="Calibri"/>
          <w:bCs/>
          <w:sz w:val="24"/>
          <w:szCs w:val="24"/>
          <w:lang w:val="en-US"/>
        </w:rPr>
      </w:pPr>
      <w:hyperlink r:id="rId9" w:history="1">
        <w:r w:rsidR="00A633C4" w:rsidRPr="00C53937">
          <w:rPr>
            <w:rStyle w:val="Hyperlink"/>
            <w:rFonts w:eastAsia="Calibri" w:cs="Calibri"/>
            <w:bCs/>
            <w:sz w:val="24"/>
            <w:szCs w:val="24"/>
            <w:lang w:val="en-US"/>
          </w:rPr>
          <w:t>https://www.ichaus.de/product/ic-MUE</w:t>
        </w:r>
      </w:hyperlink>
    </w:p>
    <w:p w:rsidR="00A633C4" w:rsidRPr="00540253" w:rsidRDefault="00A633C4" w:rsidP="00A633C4">
      <w:pPr>
        <w:spacing w:after="0" w:line="360" w:lineRule="auto"/>
        <w:jc w:val="both"/>
        <w:rPr>
          <w:rFonts w:cstheme="minorHAnsi"/>
          <w:lang w:val="en-US"/>
        </w:rPr>
      </w:pPr>
      <w:bookmarkStart w:id="0" w:name="_GoBack"/>
      <w:bookmarkEnd w:id="0"/>
    </w:p>
    <w:sectPr w:rsidR="00A633C4" w:rsidRPr="00540253" w:rsidSect="003467A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113" w:footer="73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BA640" w16cex:dateUtc="2021-02-08T11:00:00Z"/>
  <w16cex:commentExtensible w16cex:durableId="23CBDC4D" w16cex:dateUtc="2021-02-08T14:50:00Z"/>
  <w16cex:commentExtensible w16cex:durableId="23CBA589" w16cex:dateUtc="2021-02-08T10: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8F0" w:rsidRDefault="002078F0" w:rsidP="00E45C92">
      <w:pPr>
        <w:spacing w:after="0" w:line="240" w:lineRule="auto"/>
      </w:pPr>
      <w:r>
        <w:separator/>
      </w:r>
    </w:p>
  </w:endnote>
  <w:endnote w:type="continuationSeparator" w:id="0">
    <w:p w:rsidR="002078F0" w:rsidRDefault="002078F0" w:rsidP="00E45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F6E" w:rsidRDefault="003C1F6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2497440"/>
      <w:docPartObj>
        <w:docPartGallery w:val="Page Numbers (Bottom of Page)"/>
        <w:docPartUnique/>
      </w:docPartObj>
    </w:sdtPr>
    <w:sdtEndPr/>
    <w:sdtContent>
      <w:sdt>
        <w:sdtPr>
          <w:id w:val="860082579"/>
          <w:docPartObj>
            <w:docPartGallery w:val="Page Numbers (Top of Page)"/>
            <w:docPartUnique/>
          </w:docPartObj>
        </w:sdtPr>
        <w:sdtEndPr/>
        <w:sdtContent>
          <w:p w:rsidR="007C2A32" w:rsidRDefault="003C1F6E">
            <w:pPr>
              <w:pStyle w:val="a7"/>
              <w:jc w:val="right"/>
            </w:pPr>
            <w:r>
              <w:t>Page</w:t>
            </w:r>
            <w:r w:rsidR="007C2A32">
              <w:t xml:space="preserve"> </w:t>
            </w:r>
            <w:r w:rsidR="007C2A32">
              <w:rPr>
                <w:b/>
                <w:bCs/>
                <w:sz w:val="24"/>
                <w:szCs w:val="24"/>
              </w:rPr>
              <w:fldChar w:fldCharType="begin"/>
            </w:r>
            <w:r w:rsidR="007C2A32">
              <w:rPr>
                <w:b/>
                <w:bCs/>
              </w:rPr>
              <w:instrText>PAGE</w:instrText>
            </w:r>
            <w:r w:rsidR="007C2A32">
              <w:rPr>
                <w:b/>
                <w:bCs/>
                <w:sz w:val="24"/>
                <w:szCs w:val="24"/>
              </w:rPr>
              <w:fldChar w:fldCharType="separate"/>
            </w:r>
            <w:r w:rsidR="003B4A0D">
              <w:rPr>
                <w:b/>
                <w:bCs/>
                <w:noProof/>
              </w:rPr>
              <w:t>3</w:t>
            </w:r>
            <w:r w:rsidR="007C2A32">
              <w:rPr>
                <w:b/>
                <w:bCs/>
                <w:sz w:val="24"/>
                <w:szCs w:val="24"/>
              </w:rPr>
              <w:fldChar w:fldCharType="end"/>
            </w:r>
            <w:r w:rsidR="007C2A32">
              <w:t xml:space="preserve"> von </w:t>
            </w:r>
            <w:r w:rsidR="007C2A32">
              <w:rPr>
                <w:b/>
                <w:bCs/>
                <w:sz w:val="24"/>
                <w:szCs w:val="24"/>
              </w:rPr>
              <w:fldChar w:fldCharType="begin"/>
            </w:r>
            <w:r w:rsidR="007C2A32">
              <w:rPr>
                <w:b/>
                <w:bCs/>
              </w:rPr>
              <w:instrText>NUMPAGES</w:instrText>
            </w:r>
            <w:r w:rsidR="007C2A32">
              <w:rPr>
                <w:b/>
                <w:bCs/>
                <w:sz w:val="24"/>
                <w:szCs w:val="24"/>
              </w:rPr>
              <w:fldChar w:fldCharType="separate"/>
            </w:r>
            <w:r w:rsidR="003B4A0D">
              <w:rPr>
                <w:b/>
                <w:bCs/>
                <w:noProof/>
              </w:rPr>
              <w:t>3</w:t>
            </w:r>
            <w:r w:rsidR="007C2A32">
              <w:rPr>
                <w:b/>
                <w:bCs/>
                <w:sz w:val="24"/>
                <w:szCs w:val="24"/>
              </w:rPr>
              <w:fldChar w:fldCharType="end"/>
            </w:r>
          </w:p>
        </w:sdtContent>
      </w:sdt>
    </w:sdtContent>
  </w:sdt>
  <w:p w:rsidR="007C2A32" w:rsidRDefault="007C2A3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F6E" w:rsidRDefault="003C1F6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8F0" w:rsidRDefault="002078F0" w:rsidP="00E45C92">
      <w:pPr>
        <w:spacing w:after="0" w:line="240" w:lineRule="auto"/>
      </w:pPr>
      <w:r>
        <w:separator/>
      </w:r>
    </w:p>
  </w:footnote>
  <w:footnote w:type="continuationSeparator" w:id="0">
    <w:p w:rsidR="002078F0" w:rsidRDefault="002078F0" w:rsidP="00E45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F6E" w:rsidRDefault="003C1F6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567" w:rsidRPr="00B27777" w:rsidRDefault="00D372CA" w:rsidP="003467AD">
    <w:pPr>
      <w:spacing w:after="120" w:line="240" w:lineRule="auto"/>
      <w:rPr>
        <w:rFonts w:ascii="Times New Roman" w:hAnsi="Times New Roman"/>
        <w:b/>
        <w:bCs/>
        <w:color w:val="002060"/>
        <w:sz w:val="28"/>
        <w:szCs w:val="28"/>
      </w:rPr>
    </w:pPr>
    <w:r>
      <w:rPr>
        <w:rFonts w:ascii="Calibri" w:hAnsi="Calibri" w:cs="Calibri"/>
        <w:b/>
        <w:bCs/>
        <w:color w:val="002060"/>
        <w:sz w:val="36"/>
        <w:szCs w:val="36"/>
      </w:rPr>
      <w:t>Press Release</w:t>
    </w:r>
    <w:r>
      <w:rPr>
        <w:rFonts w:ascii="Calibri" w:hAnsi="Calibri" w:cs="Calibri"/>
        <w:b/>
        <w:bCs/>
        <w:color w:val="002060"/>
        <w:sz w:val="36"/>
        <w:szCs w:val="36"/>
      </w:rPr>
      <w:tab/>
    </w:r>
    <w:r>
      <w:rPr>
        <w:rFonts w:ascii="Calibri" w:hAnsi="Calibri" w:cs="Calibri"/>
        <w:b/>
        <w:bCs/>
        <w:color w:val="002060"/>
        <w:sz w:val="36"/>
        <w:szCs w:val="36"/>
      </w:rPr>
      <w:tab/>
    </w:r>
    <w:r w:rsidR="00B27777" w:rsidRPr="003467AD">
      <w:rPr>
        <w:rFonts w:ascii="Calibri" w:hAnsi="Calibri" w:cs="Calibri"/>
        <w:b/>
        <w:bCs/>
        <w:color w:val="002060"/>
        <w:sz w:val="36"/>
        <w:szCs w:val="36"/>
      </w:rPr>
      <w:t xml:space="preserve">   </w:t>
    </w:r>
    <w:r w:rsidR="00B27777" w:rsidRPr="00B27777">
      <w:rPr>
        <w:rFonts w:ascii="Calibri" w:hAnsi="Calibri" w:cs="Calibri"/>
        <w:b/>
        <w:bCs/>
        <w:color w:val="002060"/>
        <w:sz w:val="28"/>
        <w:szCs w:val="28"/>
      </w:rPr>
      <w:t xml:space="preserve">                                </w:t>
    </w:r>
    <w:r w:rsidR="003467AD">
      <w:rPr>
        <w:rFonts w:ascii="Calibri" w:hAnsi="Calibri" w:cs="Calibri"/>
        <w:b/>
        <w:bCs/>
        <w:color w:val="002060"/>
        <w:sz w:val="28"/>
        <w:szCs w:val="28"/>
      </w:rPr>
      <w:t xml:space="preserve">  </w:t>
    </w:r>
    <w:r w:rsidR="00B27777" w:rsidRPr="00B27777">
      <w:rPr>
        <w:rFonts w:ascii="Calibri" w:hAnsi="Calibri" w:cs="Calibri"/>
        <w:b/>
        <w:bCs/>
        <w:color w:val="002060"/>
        <w:sz w:val="28"/>
        <w:szCs w:val="28"/>
      </w:rPr>
      <w:t xml:space="preserve">                  </w:t>
    </w:r>
    <w:r w:rsidR="005F0567" w:rsidRPr="00B27777">
      <w:rPr>
        <w:rFonts w:ascii="Calibri" w:hAnsi="Calibri" w:cs="Calibri"/>
        <w:b/>
        <w:bCs/>
        <w:color w:val="002060"/>
        <w:sz w:val="28"/>
        <w:szCs w:val="28"/>
      </w:rPr>
      <w:t xml:space="preserve"> </w:t>
    </w:r>
    <w:r w:rsidR="00B27777" w:rsidRPr="003467AD">
      <w:rPr>
        <w:noProof/>
        <w:sz w:val="18"/>
        <w:lang w:eastAsia="de-DE"/>
      </w:rPr>
      <w:drawing>
        <wp:inline distT="0" distB="0" distL="0" distR="0" wp14:anchorId="6BED36D8" wp14:editId="70EA49A7">
          <wp:extent cx="1531620" cy="1082941"/>
          <wp:effectExtent l="0" t="0" r="0" b="0"/>
          <wp:docPr id="8" name="Grafik 8" descr="V:\Picbib\iC-Haus-Logo\iC-Haus-Logo_subline\iC-Haus-Logo_sublin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icbib\iC-Haus-Logo\iC-Haus-Logo_subline\iC-Haus-Logo_subline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620" cy="108294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F6E" w:rsidRDefault="003C1F6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55E8"/>
    <w:multiLevelType w:val="hybridMultilevel"/>
    <w:tmpl w:val="FA7E4D7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52B64BF1"/>
    <w:multiLevelType w:val="hybridMultilevel"/>
    <w:tmpl w:val="462090D8"/>
    <w:lvl w:ilvl="0" w:tplc="2F5C6B74">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2727161"/>
    <w:multiLevelType w:val="hybridMultilevel"/>
    <w:tmpl w:val="C74AEC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83D1DF1"/>
    <w:multiLevelType w:val="hybridMultilevel"/>
    <w:tmpl w:val="ADB69788"/>
    <w:lvl w:ilvl="0" w:tplc="7D9C468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275DA0"/>
    <w:multiLevelType w:val="hybridMultilevel"/>
    <w:tmpl w:val="24868740"/>
    <w:lvl w:ilvl="0" w:tplc="E050D716">
      <w:start w:val="201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75F"/>
    <w:rsid w:val="000037EA"/>
    <w:rsid w:val="00004FC5"/>
    <w:rsid w:val="00011D02"/>
    <w:rsid w:val="000138DD"/>
    <w:rsid w:val="00031AAD"/>
    <w:rsid w:val="0003284F"/>
    <w:rsid w:val="00045C13"/>
    <w:rsid w:val="00051CF0"/>
    <w:rsid w:val="0005350F"/>
    <w:rsid w:val="000548BD"/>
    <w:rsid w:val="00057B43"/>
    <w:rsid w:val="00060B45"/>
    <w:rsid w:val="000624D5"/>
    <w:rsid w:val="00067DEF"/>
    <w:rsid w:val="00083DA6"/>
    <w:rsid w:val="000911BE"/>
    <w:rsid w:val="0009147E"/>
    <w:rsid w:val="0009758A"/>
    <w:rsid w:val="000A18CA"/>
    <w:rsid w:val="000A41FB"/>
    <w:rsid w:val="000A42EC"/>
    <w:rsid w:val="000A4FFD"/>
    <w:rsid w:val="000A5981"/>
    <w:rsid w:val="000B01AF"/>
    <w:rsid w:val="000B3703"/>
    <w:rsid w:val="000C12E0"/>
    <w:rsid w:val="000C21CA"/>
    <w:rsid w:val="000C5B28"/>
    <w:rsid w:val="000C68B1"/>
    <w:rsid w:val="000D010E"/>
    <w:rsid w:val="000D3613"/>
    <w:rsid w:val="000D5CDD"/>
    <w:rsid w:val="000D6D55"/>
    <w:rsid w:val="000E383F"/>
    <w:rsid w:val="000E4247"/>
    <w:rsid w:val="000E51A6"/>
    <w:rsid w:val="000F3796"/>
    <w:rsid w:val="000F3C3E"/>
    <w:rsid w:val="000F5834"/>
    <w:rsid w:val="000F59EB"/>
    <w:rsid w:val="000F640E"/>
    <w:rsid w:val="00100EB4"/>
    <w:rsid w:val="00103ACF"/>
    <w:rsid w:val="00104672"/>
    <w:rsid w:val="00104A0D"/>
    <w:rsid w:val="001109F7"/>
    <w:rsid w:val="00113596"/>
    <w:rsid w:val="001139FE"/>
    <w:rsid w:val="001153A1"/>
    <w:rsid w:val="0011631D"/>
    <w:rsid w:val="001163A6"/>
    <w:rsid w:val="00117796"/>
    <w:rsid w:val="00121147"/>
    <w:rsid w:val="00122E26"/>
    <w:rsid w:val="00124813"/>
    <w:rsid w:val="00124D5C"/>
    <w:rsid w:val="00124F8E"/>
    <w:rsid w:val="00126FC2"/>
    <w:rsid w:val="00130C1B"/>
    <w:rsid w:val="00132DBA"/>
    <w:rsid w:val="00140749"/>
    <w:rsid w:val="00145D63"/>
    <w:rsid w:val="001506B7"/>
    <w:rsid w:val="00152AEC"/>
    <w:rsid w:val="00152B93"/>
    <w:rsid w:val="0017066D"/>
    <w:rsid w:val="00187514"/>
    <w:rsid w:val="0019081C"/>
    <w:rsid w:val="0019281A"/>
    <w:rsid w:val="001978FD"/>
    <w:rsid w:val="001A5170"/>
    <w:rsid w:val="001A5E62"/>
    <w:rsid w:val="001A623B"/>
    <w:rsid w:val="001B0A4B"/>
    <w:rsid w:val="001B265A"/>
    <w:rsid w:val="001C71D4"/>
    <w:rsid w:val="001D2723"/>
    <w:rsid w:val="001D5258"/>
    <w:rsid w:val="001D7803"/>
    <w:rsid w:val="001E46D1"/>
    <w:rsid w:val="001E4D20"/>
    <w:rsid w:val="001E4EA2"/>
    <w:rsid w:val="001E56A7"/>
    <w:rsid w:val="001E6310"/>
    <w:rsid w:val="001E70EF"/>
    <w:rsid w:val="001E75D6"/>
    <w:rsid w:val="001F18BA"/>
    <w:rsid w:val="001F2134"/>
    <w:rsid w:val="002078F0"/>
    <w:rsid w:val="0021307B"/>
    <w:rsid w:val="00213DC7"/>
    <w:rsid w:val="00214D0D"/>
    <w:rsid w:val="00220579"/>
    <w:rsid w:val="00223DA3"/>
    <w:rsid w:val="00224366"/>
    <w:rsid w:val="002264ED"/>
    <w:rsid w:val="00233E7E"/>
    <w:rsid w:val="00236D40"/>
    <w:rsid w:val="00242A9C"/>
    <w:rsid w:val="0025001B"/>
    <w:rsid w:val="00250CB8"/>
    <w:rsid w:val="002525FD"/>
    <w:rsid w:val="00256848"/>
    <w:rsid w:val="00262DD0"/>
    <w:rsid w:val="00263316"/>
    <w:rsid w:val="00264C41"/>
    <w:rsid w:val="00270E2A"/>
    <w:rsid w:val="0027219C"/>
    <w:rsid w:val="002721B1"/>
    <w:rsid w:val="00282C8A"/>
    <w:rsid w:val="00286988"/>
    <w:rsid w:val="00291C59"/>
    <w:rsid w:val="00293B14"/>
    <w:rsid w:val="002A2D54"/>
    <w:rsid w:val="002A71BC"/>
    <w:rsid w:val="002B0DDD"/>
    <w:rsid w:val="002B3479"/>
    <w:rsid w:val="002B6E3A"/>
    <w:rsid w:val="002C416E"/>
    <w:rsid w:val="002C6540"/>
    <w:rsid w:val="002D6FEB"/>
    <w:rsid w:val="002F12B2"/>
    <w:rsid w:val="002F6EA0"/>
    <w:rsid w:val="0030444A"/>
    <w:rsid w:val="00306A3B"/>
    <w:rsid w:val="003133AF"/>
    <w:rsid w:val="00324215"/>
    <w:rsid w:val="00331A37"/>
    <w:rsid w:val="00336C58"/>
    <w:rsid w:val="003467AD"/>
    <w:rsid w:val="00363903"/>
    <w:rsid w:val="00365D95"/>
    <w:rsid w:val="0037046F"/>
    <w:rsid w:val="003877DB"/>
    <w:rsid w:val="00390A87"/>
    <w:rsid w:val="003A0D89"/>
    <w:rsid w:val="003B05BD"/>
    <w:rsid w:val="003B1587"/>
    <w:rsid w:val="003B370B"/>
    <w:rsid w:val="003B4A0D"/>
    <w:rsid w:val="003B722A"/>
    <w:rsid w:val="003C1F6E"/>
    <w:rsid w:val="003C227A"/>
    <w:rsid w:val="003C2DAF"/>
    <w:rsid w:val="003C52BB"/>
    <w:rsid w:val="003C6119"/>
    <w:rsid w:val="003C633F"/>
    <w:rsid w:val="003D6F35"/>
    <w:rsid w:val="003F106F"/>
    <w:rsid w:val="003F1BEB"/>
    <w:rsid w:val="003F1F75"/>
    <w:rsid w:val="003F3A4D"/>
    <w:rsid w:val="003F7A7A"/>
    <w:rsid w:val="00405C05"/>
    <w:rsid w:val="0041036C"/>
    <w:rsid w:val="0041485F"/>
    <w:rsid w:val="004215E4"/>
    <w:rsid w:val="00430DE4"/>
    <w:rsid w:val="004311AA"/>
    <w:rsid w:val="0043214A"/>
    <w:rsid w:val="00432D3E"/>
    <w:rsid w:val="00434802"/>
    <w:rsid w:val="00437B1D"/>
    <w:rsid w:val="00440FC1"/>
    <w:rsid w:val="00445C86"/>
    <w:rsid w:val="0044633D"/>
    <w:rsid w:val="0045300A"/>
    <w:rsid w:val="00455329"/>
    <w:rsid w:val="00456C22"/>
    <w:rsid w:val="00457234"/>
    <w:rsid w:val="00457D82"/>
    <w:rsid w:val="0046393C"/>
    <w:rsid w:val="004647CB"/>
    <w:rsid w:val="00465EF7"/>
    <w:rsid w:val="0047133C"/>
    <w:rsid w:val="00474877"/>
    <w:rsid w:val="00485206"/>
    <w:rsid w:val="004933D6"/>
    <w:rsid w:val="00493878"/>
    <w:rsid w:val="0049560E"/>
    <w:rsid w:val="004956B9"/>
    <w:rsid w:val="004975EA"/>
    <w:rsid w:val="00497BF0"/>
    <w:rsid w:val="004A1D6D"/>
    <w:rsid w:val="004A638A"/>
    <w:rsid w:val="004A7B91"/>
    <w:rsid w:val="004B00FA"/>
    <w:rsid w:val="004B056A"/>
    <w:rsid w:val="004B23DE"/>
    <w:rsid w:val="004C1DFB"/>
    <w:rsid w:val="004D1743"/>
    <w:rsid w:val="004D22F1"/>
    <w:rsid w:val="004D36FA"/>
    <w:rsid w:val="004D5501"/>
    <w:rsid w:val="004D5D3C"/>
    <w:rsid w:val="004D7B20"/>
    <w:rsid w:val="004E6F73"/>
    <w:rsid w:val="004F2414"/>
    <w:rsid w:val="004F307E"/>
    <w:rsid w:val="004F3BD5"/>
    <w:rsid w:val="005063A0"/>
    <w:rsid w:val="005153D5"/>
    <w:rsid w:val="005274FB"/>
    <w:rsid w:val="00534791"/>
    <w:rsid w:val="005428DC"/>
    <w:rsid w:val="00546AAF"/>
    <w:rsid w:val="00556582"/>
    <w:rsid w:val="005668DC"/>
    <w:rsid w:val="00567D0E"/>
    <w:rsid w:val="005739C5"/>
    <w:rsid w:val="00576C60"/>
    <w:rsid w:val="00580CF2"/>
    <w:rsid w:val="00582117"/>
    <w:rsid w:val="00582125"/>
    <w:rsid w:val="00592F57"/>
    <w:rsid w:val="0059373A"/>
    <w:rsid w:val="00597DF1"/>
    <w:rsid w:val="005A2E86"/>
    <w:rsid w:val="005A6CD3"/>
    <w:rsid w:val="005C5B74"/>
    <w:rsid w:val="005D0817"/>
    <w:rsid w:val="005D3A87"/>
    <w:rsid w:val="005D4665"/>
    <w:rsid w:val="005E5807"/>
    <w:rsid w:val="005E7BC3"/>
    <w:rsid w:val="005F0567"/>
    <w:rsid w:val="005F12AE"/>
    <w:rsid w:val="005F3F11"/>
    <w:rsid w:val="0060427D"/>
    <w:rsid w:val="0060656D"/>
    <w:rsid w:val="00610D58"/>
    <w:rsid w:val="00613959"/>
    <w:rsid w:val="006162E7"/>
    <w:rsid w:val="00617574"/>
    <w:rsid w:val="00621E7D"/>
    <w:rsid w:val="00625B69"/>
    <w:rsid w:val="006273DB"/>
    <w:rsid w:val="0063510D"/>
    <w:rsid w:val="00641416"/>
    <w:rsid w:val="00651F56"/>
    <w:rsid w:val="00655EE8"/>
    <w:rsid w:val="006641D9"/>
    <w:rsid w:val="00675F02"/>
    <w:rsid w:val="006828AC"/>
    <w:rsid w:val="0068631B"/>
    <w:rsid w:val="006A0E51"/>
    <w:rsid w:val="006A26B2"/>
    <w:rsid w:val="006A55EB"/>
    <w:rsid w:val="006A7D4B"/>
    <w:rsid w:val="006B04F9"/>
    <w:rsid w:val="006B504F"/>
    <w:rsid w:val="006B6EBA"/>
    <w:rsid w:val="006C6323"/>
    <w:rsid w:val="006C68F9"/>
    <w:rsid w:val="006D1252"/>
    <w:rsid w:val="006D4BBC"/>
    <w:rsid w:val="006F031A"/>
    <w:rsid w:val="006F27B5"/>
    <w:rsid w:val="006F6CA9"/>
    <w:rsid w:val="00704C38"/>
    <w:rsid w:val="00713784"/>
    <w:rsid w:val="00717DE5"/>
    <w:rsid w:val="007237F8"/>
    <w:rsid w:val="007248C8"/>
    <w:rsid w:val="007254E8"/>
    <w:rsid w:val="00725542"/>
    <w:rsid w:val="007362F3"/>
    <w:rsid w:val="00744041"/>
    <w:rsid w:val="00747D14"/>
    <w:rsid w:val="0075119C"/>
    <w:rsid w:val="007559A5"/>
    <w:rsid w:val="00760588"/>
    <w:rsid w:val="007634E3"/>
    <w:rsid w:val="00764A31"/>
    <w:rsid w:val="00766D6A"/>
    <w:rsid w:val="0077008A"/>
    <w:rsid w:val="007718A5"/>
    <w:rsid w:val="00773141"/>
    <w:rsid w:val="00775310"/>
    <w:rsid w:val="0077716B"/>
    <w:rsid w:val="007821E1"/>
    <w:rsid w:val="00782441"/>
    <w:rsid w:val="00785335"/>
    <w:rsid w:val="00791AAC"/>
    <w:rsid w:val="00795E61"/>
    <w:rsid w:val="007A0D5C"/>
    <w:rsid w:val="007B1ECC"/>
    <w:rsid w:val="007B2864"/>
    <w:rsid w:val="007B47C9"/>
    <w:rsid w:val="007C2A32"/>
    <w:rsid w:val="007C423C"/>
    <w:rsid w:val="007C6A4F"/>
    <w:rsid w:val="007D4879"/>
    <w:rsid w:val="007D52C8"/>
    <w:rsid w:val="007D6059"/>
    <w:rsid w:val="007E0143"/>
    <w:rsid w:val="007E2271"/>
    <w:rsid w:val="007E3EDF"/>
    <w:rsid w:val="007E4E73"/>
    <w:rsid w:val="007F54B6"/>
    <w:rsid w:val="007F6983"/>
    <w:rsid w:val="0080175F"/>
    <w:rsid w:val="00803EC1"/>
    <w:rsid w:val="0081350B"/>
    <w:rsid w:val="00815F5A"/>
    <w:rsid w:val="00816013"/>
    <w:rsid w:val="00816391"/>
    <w:rsid w:val="008279ED"/>
    <w:rsid w:val="00833EB3"/>
    <w:rsid w:val="00833FC2"/>
    <w:rsid w:val="00840505"/>
    <w:rsid w:val="00844238"/>
    <w:rsid w:val="008462D8"/>
    <w:rsid w:val="00852864"/>
    <w:rsid w:val="00853733"/>
    <w:rsid w:val="00855E37"/>
    <w:rsid w:val="00857BF8"/>
    <w:rsid w:val="00861AE3"/>
    <w:rsid w:val="00862668"/>
    <w:rsid w:val="00864225"/>
    <w:rsid w:val="008648B5"/>
    <w:rsid w:val="008654C8"/>
    <w:rsid w:val="0087142B"/>
    <w:rsid w:val="008737E7"/>
    <w:rsid w:val="008772DF"/>
    <w:rsid w:val="00882794"/>
    <w:rsid w:val="00883A9C"/>
    <w:rsid w:val="00886C63"/>
    <w:rsid w:val="0089128C"/>
    <w:rsid w:val="008929C1"/>
    <w:rsid w:val="00896988"/>
    <w:rsid w:val="008A0509"/>
    <w:rsid w:val="008A2E5D"/>
    <w:rsid w:val="008A30EF"/>
    <w:rsid w:val="008A3AD0"/>
    <w:rsid w:val="008A3C7E"/>
    <w:rsid w:val="008A510D"/>
    <w:rsid w:val="008B50B0"/>
    <w:rsid w:val="008C5DA3"/>
    <w:rsid w:val="008C6B4F"/>
    <w:rsid w:val="008D1D62"/>
    <w:rsid w:val="008D3D37"/>
    <w:rsid w:val="008D6DA8"/>
    <w:rsid w:val="008D7F1A"/>
    <w:rsid w:val="008E1E35"/>
    <w:rsid w:val="008E2D1F"/>
    <w:rsid w:val="008E6D69"/>
    <w:rsid w:val="008F11F2"/>
    <w:rsid w:val="008F2B52"/>
    <w:rsid w:val="008F30E2"/>
    <w:rsid w:val="008F6BBE"/>
    <w:rsid w:val="00905305"/>
    <w:rsid w:val="00905600"/>
    <w:rsid w:val="009060D0"/>
    <w:rsid w:val="0091590B"/>
    <w:rsid w:val="00922435"/>
    <w:rsid w:val="0092523B"/>
    <w:rsid w:val="00925BFD"/>
    <w:rsid w:val="00934BF8"/>
    <w:rsid w:val="00940DD0"/>
    <w:rsid w:val="00942856"/>
    <w:rsid w:val="00942E30"/>
    <w:rsid w:val="00944E70"/>
    <w:rsid w:val="00950067"/>
    <w:rsid w:val="00950C96"/>
    <w:rsid w:val="009538AB"/>
    <w:rsid w:val="00953C8B"/>
    <w:rsid w:val="009574CB"/>
    <w:rsid w:val="00957655"/>
    <w:rsid w:val="00957DAA"/>
    <w:rsid w:val="00963387"/>
    <w:rsid w:val="0096574A"/>
    <w:rsid w:val="009722C1"/>
    <w:rsid w:val="00972899"/>
    <w:rsid w:val="0097370E"/>
    <w:rsid w:val="009812AF"/>
    <w:rsid w:val="0098601D"/>
    <w:rsid w:val="0099354B"/>
    <w:rsid w:val="009A0C62"/>
    <w:rsid w:val="009A3CBD"/>
    <w:rsid w:val="009A6CE5"/>
    <w:rsid w:val="009A774E"/>
    <w:rsid w:val="009B34A8"/>
    <w:rsid w:val="009C5011"/>
    <w:rsid w:val="009D284C"/>
    <w:rsid w:val="009D47C8"/>
    <w:rsid w:val="009E27B0"/>
    <w:rsid w:val="009E54E5"/>
    <w:rsid w:val="009F1077"/>
    <w:rsid w:val="009F4499"/>
    <w:rsid w:val="009F5C20"/>
    <w:rsid w:val="009F67EE"/>
    <w:rsid w:val="00A03262"/>
    <w:rsid w:val="00A04314"/>
    <w:rsid w:val="00A04615"/>
    <w:rsid w:val="00A11389"/>
    <w:rsid w:val="00A178C5"/>
    <w:rsid w:val="00A219C7"/>
    <w:rsid w:val="00A2381B"/>
    <w:rsid w:val="00A26361"/>
    <w:rsid w:val="00A3003C"/>
    <w:rsid w:val="00A3077C"/>
    <w:rsid w:val="00A31845"/>
    <w:rsid w:val="00A3479F"/>
    <w:rsid w:val="00A5415D"/>
    <w:rsid w:val="00A633C4"/>
    <w:rsid w:val="00A63E3A"/>
    <w:rsid w:val="00A64FAA"/>
    <w:rsid w:val="00A71036"/>
    <w:rsid w:val="00A76E67"/>
    <w:rsid w:val="00A80B75"/>
    <w:rsid w:val="00A8443F"/>
    <w:rsid w:val="00A944F1"/>
    <w:rsid w:val="00AA6114"/>
    <w:rsid w:val="00AB5DF4"/>
    <w:rsid w:val="00AB6F1B"/>
    <w:rsid w:val="00AB7C97"/>
    <w:rsid w:val="00AC1796"/>
    <w:rsid w:val="00AC19C5"/>
    <w:rsid w:val="00AC6FF2"/>
    <w:rsid w:val="00AC7A59"/>
    <w:rsid w:val="00AD2D4F"/>
    <w:rsid w:val="00AE0EC1"/>
    <w:rsid w:val="00AE1867"/>
    <w:rsid w:val="00AE1AB4"/>
    <w:rsid w:val="00AE2931"/>
    <w:rsid w:val="00AE30D9"/>
    <w:rsid w:val="00AE36C0"/>
    <w:rsid w:val="00AF4AC9"/>
    <w:rsid w:val="00AF5E6F"/>
    <w:rsid w:val="00B03B0A"/>
    <w:rsid w:val="00B07A88"/>
    <w:rsid w:val="00B11CD5"/>
    <w:rsid w:val="00B16609"/>
    <w:rsid w:val="00B21FFF"/>
    <w:rsid w:val="00B246BA"/>
    <w:rsid w:val="00B24973"/>
    <w:rsid w:val="00B24EDA"/>
    <w:rsid w:val="00B27777"/>
    <w:rsid w:val="00B374C0"/>
    <w:rsid w:val="00B3786C"/>
    <w:rsid w:val="00B42A5A"/>
    <w:rsid w:val="00B42E3F"/>
    <w:rsid w:val="00B47641"/>
    <w:rsid w:val="00B53AB1"/>
    <w:rsid w:val="00B82A0F"/>
    <w:rsid w:val="00B82B7E"/>
    <w:rsid w:val="00B9108E"/>
    <w:rsid w:val="00B91F88"/>
    <w:rsid w:val="00B922AD"/>
    <w:rsid w:val="00B92776"/>
    <w:rsid w:val="00B95F6A"/>
    <w:rsid w:val="00BA0CED"/>
    <w:rsid w:val="00BA70F1"/>
    <w:rsid w:val="00BB2B75"/>
    <w:rsid w:val="00BC48F8"/>
    <w:rsid w:val="00BC555C"/>
    <w:rsid w:val="00BC6C20"/>
    <w:rsid w:val="00BD5850"/>
    <w:rsid w:val="00BE139F"/>
    <w:rsid w:val="00BF18C8"/>
    <w:rsid w:val="00C01A18"/>
    <w:rsid w:val="00C03BFA"/>
    <w:rsid w:val="00C11162"/>
    <w:rsid w:val="00C22165"/>
    <w:rsid w:val="00C2330C"/>
    <w:rsid w:val="00C2639B"/>
    <w:rsid w:val="00C3796F"/>
    <w:rsid w:val="00C469AD"/>
    <w:rsid w:val="00C50B78"/>
    <w:rsid w:val="00C51380"/>
    <w:rsid w:val="00C52B40"/>
    <w:rsid w:val="00C53937"/>
    <w:rsid w:val="00C5509E"/>
    <w:rsid w:val="00C61D04"/>
    <w:rsid w:val="00C6478A"/>
    <w:rsid w:val="00C65A96"/>
    <w:rsid w:val="00C713DF"/>
    <w:rsid w:val="00C71C36"/>
    <w:rsid w:val="00C75142"/>
    <w:rsid w:val="00C82A8E"/>
    <w:rsid w:val="00C87CDC"/>
    <w:rsid w:val="00C92CF6"/>
    <w:rsid w:val="00CB03A3"/>
    <w:rsid w:val="00CC4B82"/>
    <w:rsid w:val="00CC4F99"/>
    <w:rsid w:val="00CD3FC4"/>
    <w:rsid w:val="00CD6D98"/>
    <w:rsid w:val="00CD72FE"/>
    <w:rsid w:val="00CD7FB9"/>
    <w:rsid w:val="00CE2323"/>
    <w:rsid w:val="00CE2855"/>
    <w:rsid w:val="00CE5DB6"/>
    <w:rsid w:val="00CF04C7"/>
    <w:rsid w:val="00CF412E"/>
    <w:rsid w:val="00CF57A1"/>
    <w:rsid w:val="00D11B68"/>
    <w:rsid w:val="00D25D2D"/>
    <w:rsid w:val="00D31131"/>
    <w:rsid w:val="00D350FF"/>
    <w:rsid w:val="00D372CA"/>
    <w:rsid w:val="00D37BA4"/>
    <w:rsid w:val="00D37CC4"/>
    <w:rsid w:val="00D40F0C"/>
    <w:rsid w:val="00D46BA2"/>
    <w:rsid w:val="00D56D50"/>
    <w:rsid w:val="00D57B45"/>
    <w:rsid w:val="00D610AB"/>
    <w:rsid w:val="00D6295E"/>
    <w:rsid w:val="00D66F16"/>
    <w:rsid w:val="00D7083A"/>
    <w:rsid w:val="00D713CC"/>
    <w:rsid w:val="00D73F5E"/>
    <w:rsid w:val="00D758F1"/>
    <w:rsid w:val="00D775CD"/>
    <w:rsid w:val="00D82BFB"/>
    <w:rsid w:val="00D85F75"/>
    <w:rsid w:val="00D9114B"/>
    <w:rsid w:val="00D911D9"/>
    <w:rsid w:val="00D9399B"/>
    <w:rsid w:val="00D94986"/>
    <w:rsid w:val="00DA7EC0"/>
    <w:rsid w:val="00DB050C"/>
    <w:rsid w:val="00DB10AF"/>
    <w:rsid w:val="00DB2CD8"/>
    <w:rsid w:val="00DB596A"/>
    <w:rsid w:val="00DB774B"/>
    <w:rsid w:val="00DC00D2"/>
    <w:rsid w:val="00DC0CC2"/>
    <w:rsid w:val="00DC16EB"/>
    <w:rsid w:val="00DC6EC6"/>
    <w:rsid w:val="00DC7AA0"/>
    <w:rsid w:val="00DD2B1D"/>
    <w:rsid w:val="00DD4693"/>
    <w:rsid w:val="00DE545A"/>
    <w:rsid w:val="00DE7905"/>
    <w:rsid w:val="00DF3075"/>
    <w:rsid w:val="00E03BE4"/>
    <w:rsid w:val="00E07EA4"/>
    <w:rsid w:val="00E21DC1"/>
    <w:rsid w:val="00E22F07"/>
    <w:rsid w:val="00E30F1C"/>
    <w:rsid w:val="00E36B75"/>
    <w:rsid w:val="00E41BC4"/>
    <w:rsid w:val="00E43277"/>
    <w:rsid w:val="00E452E8"/>
    <w:rsid w:val="00E45C92"/>
    <w:rsid w:val="00E47143"/>
    <w:rsid w:val="00E5027B"/>
    <w:rsid w:val="00E52A70"/>
    <w:rsid w:val="00E62A0D"/>
    <w:rsid w:val="00E66920"/>
    <w:rsid w:val="00E70DB2"/>
    <w:rsid w:val="00E76C57"/>
    <w:rsid w:val="00E8082B"/>
    <w:rsid w:val="00E831B3"/>
    <w:rsid w:val="00E84CCE"/>
    <w:rsid w:val="00E8778A"/>
    <w:rsid w:val="00E9167C"/>
    <w:rsid w:val="00E9184B"/>
    <w:rsid w:val="00E93161"/>
    <w:rsid w:val="00E95565"/>
    <w:rsid w:val="00E97B86"/>
    <w:rsid w:val="00EA4656"/>
    <w:rsid w:val="00EB0F40"/>
    <w:rsid w:val="00EB1006"/>
    <w:rsid w:val="00EB22F8"/>
    <w:rsid w:val="00EB3D6E"/>
    <w:rsid w:val="00EC1B26"/>
    <w:rsid w:val="00ED1EC1"/>
    <w:rsid w:val="00ED3281"/>
    <w:rsid w:val="00ED5091"/>
    <w:rsid w:val="00ED7473"/>
    <w:rsid w:val="00EE4BBA"/>
    <w:rsid w:val="00EF2B24"/>
    <w:rsid w:val="00EF539C"/>
    <w:rsid w:val="00EF6F7F"/>
    <w:rsid w:val="00F00068"/>
    <w:rsid w:val="00F05B54"/>
    <w:rsid w:val="00F05E4B"/>
    <w:rsid w:val="00F06E09"/>
    <w:rsid w:val="00F07D9A"/>
    <w:rsid w:val="00F13868"/>
    <w:rsid w:val="00F13C1F"/>
    <w:rsid w:val="00F14911"/>
    <w:rsid w:val="00F20B23"/>
    <w:rsid w:val="00F236F2"/>
    <w:rsid w:val="00F326DF"/>
    <w:rsid w:val="00F34003"/>
    <w:rsid w:val="00F34A7C"/>
    <w:rsid w:val="00F372CC"/>
    <w:rsid w:val="00F534B0"/>
    <w:rsid w:val="00F6162A"/>
    <w:rsid w:val="00F64C6A"/>
    <w:rsid w:val="00F70332"/>
    <w:rsid w:val="00F71344"/>
    <w:rsid w:val="00F71EA9"/>
    <w:rsid w:val="00F75059"/>
    <w:rsid w:val="00F80BEC"/>
    <w:rsid w:val="00F814BF"/>
    <w:rsid w:val="00F90C56"/>
    <w:rsid w:val="00F93D8A"/>
    <w:rsid w:val="00F94D87"/>
    <w:rsid w:val="00F95809"/>
    <w:rsid w:val="00FA629C"/>
    <w:rsid w:val="00FB1497"/>
    <w:rsid w:val="00FB35C2"/>
    <w:rsid w:val="00FB4C8D"/>
    <w:rsid w:val="00FB6BBE"/>
    <w:rsid w:val="00FB7F1A"/>
    <w:rsid w:val="00FD1FF4"/>
    <w:rsid w:val="00FE0109"/>
    <w:rsid w:val="00FE355B"/>
    <w:rsid w:val="00FF070B"/>
    <w:rsid w:val="00FF08A4"/>
    <w:rsid w:val="00FF6112"/>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466A9A-C7A0-4CF6-A444-C5E869936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682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C5011"/>
    <w:pPr>
      <w:ind w:left="720"/>
      <w:contextualSpacing/>
    </w:pPr>
  </w:style>
  <w:style w:type="paragraph" w:styleId="a5">
    <w:name w:val="header"/>
    <w:basedOn w:val="a"/>
    <w:link w:val="a6"/>
    <w:uiPriority w:val="99"/>
    <w:unhideWhenUsed/>
    <w:rsid w:val="00E45C92"/>
    <w:pPr>
      <w:tabs>
        <w:tab w:val="center" w:pos="4536"/>
        <w:tab w:val="right" w:pos="9072"/>
      </w:tabs>
      <w:spacing w:after="0" w:line="240" w:lineRule="auto"/>
    </w:pPr>
  </w:style>
  <w:style w:type="character" w:customStyle="1" w:styleId="a6">
    <w:name w:val="כותרת עליונה תו"/>
    <w:basedOn w:val="a0"/>
    <w:link w:val="a5"/>
    <w:uiPriority w:val="99"/>
    <w:rsid w:val="00E45C92"/>
  </w:style>
  <w:style w:type="paragraph" w:styleId="a7">
    <w:name w:val="footer"/>
    <w:basedOn w:val="a"/>
    <w:link w:val="a8"/>
    <w:uiPriority w:val="99"/>
    <w:unhideWhenUsed/>
    <w:rsid w:val="00E45C92"/>
    <w:pPr>
      <w:tabs>
        <w:tab w:val="center" w:pos="4536"/>
        <w:tab w:val="right" w:pos="9072"/>
      </w:tabs>
      <w:spacing w:after="0" w:line="240" w:lineRule="auto"/>
    </w:pPr>
  </w:style>
  <w:style w:type="character" w:customStyle="1" w:styleId="a8">
    <w:name w:val="כותרת תחתונה תו"/>
    <w:basedOn w:val="a0"/>
    <w:link w:val="a7"/>
    <w:uiPriority w:val="99"/>
    <w:rsid w:val="00E45C92"/>
  </w:style>
  <w:style w:type="character" w:styleId="Hyperlink">
    <w:name w:val="Hyperlink"/>
    <w:basedOn w:val="a0"/>
    <w:uiPriority w:val="99"/>
    <w:unhideWhenUsed/>
    <w:rsid w:val="005274FB"/>
    <w:rPr>
      <w:color w:val="0000FF" w:themeColor="hyperlink"/>
      <w:u w:val="single"/>
    </w:rPr>
  </w:style>
  <w:style w:type="paragraph" w:styleId="NormalWeb">
    <w:name w:val="Normal (Web)"/>
    <w:basedOn w:val="a"/>
    <w:uiPriority w:val="99"/>
    <w:semiHidden/>
    <w:unhideWhenUsed/>
    <w:rsid w:val="005274F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a9">
    <w:name w:val="Strong"/>
    <w:basedOn w:val="a0"/>
    <w:uiPriority w:val="22"/>
    <w:qFormat/>
    <w:rsid w:val="004F307E"/>
    <w:rPr>
      <w:b/>
      <w:bCs/>
    </w:rPr>
  </w:style>
  <w:style w:type="paragraph" w:styleId="aa">
    <w:name w:val="caption"/>
    <w:basedOn w:val="a"/>
    <w:next w:val="a"/>
    <w:qFormat/>
    <w:rsid w:val="00E76C57"/>
    <w:pPr>
      <w:tabs>
        <w:tab w:val="num" w:pos="648"/>
        <w:tab w:val="right" w:pos="9070"/>
      </w:tabs>
      <w:spacing w:after="120" w:line="280" w:lineRule="atLeast"/>
      <w:jc w:val="center"/>
    </w:pPr>
    <w:rPr>
      <w:rFonts w:ascii="Arial" w:eastAsia="Times New Roman" w:hAnsi="Arial" w:cs="Times New Roman"/>
      <w:i/>
      <w:iCs/>
      <w:szCs w:val="24"/>
      <w:lang w:eastAsia="de-DE"/>
    </w:rPr>
  </w:style>
  <w:style w:type="paragraph" w:styleId="ab">
    <w:name w:val="Balloon Text"/>
    <w:basedOn w:val="a"/>
    <w:link w:val="ac"/>
    <w:uiPriority w:val="99"/>
    <w:semiHidden/>
    <w:unhideWhenUsed/>
    <w:rsid w:val="00E76C57"/>
    <w:pPr>
      <w:spacing w:after="0" w:line="240" w:lineRule="auto"/>
    </w:pPr>
    <w:rPr>
      <w:rFonts w:ascii="Tahoma" w:hAnsi="Tahoma" w:cs="Tahoma"/>
      <w:sz w:val="16"/>
      <w:szCs w:val="16"/>
    </w:rPr>
  </w:style>
  <w:style w:type="character" w:customStyle="1" w:styleId="ac">
    <w:name w:val="טקסט בלונים תו"/>
    <w:basedOn w:val="a0"/>
    <w:link w:val="ab"/>
    <w:uiPriority w:val="99"/>
    <w:semiHidden/>
    <w:rsid w:val="00E76C57"/>
    <w:rPr>
      <w:rFonts w:ascii="Tahoma" w:hAnsi="Tahoma" w:cs="Tahoma"/>
      <w:sz w:val="16"/>
      <w:szCs w:val="16"/>
    </w:rPr>
  </w:style>
  <w:style w:type="character" w:styleId="ad">
    <w:name w:val="annotation reference"/>
    <w:basedOn w:val="a0"/>
    <w:uiPriority w:val="99"/>
    <w:semiHidden/>
    <w:unhideWhenUsed/>
    <w:rsid w:val="000D3613"/>
    <w:rPr>
      <w:sz w:val="16"/>
      <w:szCs w:val="16"/>
    </w:rPr>
  </w:style>
  <w:style w:type="paragraph" w:styleId="ae">
    <w:name w:val="annotation text"/>
    <w:basedOn w:val="a"/>
    <w:link w:val="af"/>
    <w:uiPriority w:val="99"/>
    <w:unhideWhenUsed/>
    <w:rsid w:val="000D3613"/>
    <w:pPr>
      <w:spacing w:line="240" w:lineRule="auto"/>
    </w:pPr>
    <w:rPr>
      <w:sz w:val="20"/>
      <w:szCs w:val="20"/>
    </w:rPr>
  </w:style>
  <w:style w:type="character" w:customStyle="1" w:styleId="af">
    <w:name w:val="טקסט הערה תו"/>
    <w:basedOn w:val="a0"/>
    <w:link w:val="ae"/>
    <w:uiPriority w:val="99"/>
    <w:rsid w:val="000D3613"/>
    <w:rPr>
      <w:sz w:val="20"/>
      <w:szCs w:val="20"/>
    </w:rPr>
  </w:style>
  <w:style w:type="paragraph" w:styleId="af0">
    <w:name w:val="annotation subject"/>
    <w:basedOn w:val="ae"/>
    <w:next w:val="ae"/>
    <w:link w:val="af1"/>
    <w:uiPriority w:val="99"/>
    <w:semiHidden/>
    <w:unhideWhenUsed/>
    <w:rsid w:val="000D3613"/>
    <w:rPr>
      <w:b/>
      <w:bCs/>
    </w:rPr>
  </w:style>
  <w:style w:type="character" w:customStyle="1" w:styleId="af1">
    <w:name w:val="נושא הערה תו"/>
    <w:basedOn w:val="af"/>
    <w:link w:val="af0"/>
    <w:uiPriority w:val="99"/>
    <w:semiHidden/>
    <w:rsid w:val="000D3613"/>
    <w:rPr>
      <w:b/>
      <w:bCs/>
      <w:sz w:val="20"/>
      <w:szCs w:val="20"/>
    </w:rPr>
  </w:style>
  <w:style w:type="paragraph" w:customStyle="1" w:styleId="Default">
    <w:name w:val="Default"/>
    <w:rsid w:val="00840505"/>
    <w:pPr>
      <w:autoSpaceDE w:val="0"/>
      <w:autoSpaceDN w:val="0"/>
      <w:adjustRightInd w:val="0"/>
      <w:spacing w:after="0" w:line="240" w:lineRule="auto"/>
    </w:pPr>
    <w:rPr>
      <w:rFonts w:ascii="Calibri" w:hAnsi="Calibri" w:cs="Calibri"/>
      <w:color w:val="000000"/>
      <w:sz w:val="24"/>
      <w:szCs w:val="24"/>
    </w:rPr>
  </w:style>
  <w:style w:type="character" w:customStyle="1" w:styleId="NichtaufgelsteErwhnung1">
    <w:name w:val="Nicht aufgelöste Erwähnung1"/>
    <w:basedOn w:val="a0"/>
    <w:uiPriority w:val="99"/>
    <w:semiHidden/>
    <w:unhideWhenUsed/>
    <w:rsid w:val="00A5415D"/>
    <w:rPr>
      <w:color w:val="605E5C"/>
      <w:shd w:val="clear" w:color="auto" w:fill="E1DFDD"/>
    </w:rPr>
  </w:style>
  <w:style w:type="character" w:customStyle="1" w:styleId="NichtaufgelsteErwhnung2">
    <w:name w:val="Nicht aufgelöste Erwähnung2"/>
    <w:basedOn w:val="a0"/>
    <w:uiPriority w:val="99"/>
    <w:semiHidden/>
    <w:unhideWhenUsed/>
    <w:rsid w:val="00775310"/>
    <w:rPr>
      <w:color w:val="605E5C"/>
      <w:shd w:val="clear" w:color="auto" w:fill="E1DFDD"/>
    </w:rPr>
  </w:style>
  <w:style w:type="character" w:styleId="FollowedHyperlink">
    <w:name w:val="FollowedHyperlink"/>
    <w:basedOn w:val="a0"/>
    <w:uiPriority w:val="99"/>
    <w:semiHidden/>
    <w:unhideWhenUsed/>
    <w:rsid w:val="00775310"/>
    <w:rPr>
      <w:color w:val="800080" w:themeColor="followedHyperlink"/>
      <w:u w:val="single"/>
    </w:rPr>
  </w:style>
  <w:style w:type="character" w:customStyle="1" w:styleId="1">
    <w:name w:val="אזכור לא מזוהה1"/>
    <w:basedOn w:val="a0"/>
    <w:uiPriority w:val="99"/>
    <w:semiHidden/>
    <w:unhideWhenUsed/>
    <w:rsid w:val="00755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92156">
      <w:bodyDiv w:val="1"/>
      <w:marLeft w:val="0"/>
      <w:marRight w:val="0"/>
      <w:marTop w:val="0"/>
      <w:marBottom w:val="0"/>
      <w:divBdr>
        <w:top w:val="none" w:sz="0" w:space="0" w:color="auto"/>
        <w:left w:val="none" w:sz="0" w:space="0" w:color="auto"/>
        <w:bottom w:val="none" w:sz="0" w:space="0" w:color="auto"/>
        <w:right w:val="none" w:sz="0" w:space="0" w:color="auto"/>
      </w:divBdr>
      <w:divsChild>
        <w:div w:id="1499804557">
          <w:marLeft w:val="0"/>
          <w:marRight w:val="0"/>
          <w:marTop w:val="0"/>
          <w:marBottom w:val="0"/>
          <w:divBdr>
            <w:top w:val="none" w:sz="0" w:space="0" w:color="auto"/>
            <w:left w:val="none" w:sz="0" w:space="0" w:color="auto"/>
            <w:bottom w:val="none" w:sz="0" w:space="0" w:color="auto"/>
            <w:right w:val="none" w:sz="0" w:space="0" w:color="auto"/>
          </w:divBdr>
        </w:div>
        <w:div w:id="1168598864">
          <w:marLeft w:val="0"/>
          <w:marRight w:val="0"/>
          <w:marTop w:val="0"/>
          <w:marBottom w:val="0"/>
          <w:divBdr>
            <w:top w:val="none" w:sz="0" w:space="0" w:color="auto"/>
            <w:left w:val="none" w:sz="0" w:space="0" w:color="auto"/>
            <w:bottom w:val="none" w:sz="0" w:space="0" w:color="auto"/>
            <w:right w:val="none" w:sz="0" w:space="0" w:color="auto"/>
          </w:divBdr>
        </w:div>
      </w:divsChild>
    </w:div>
    <w:div w:id="339351506">
      <w:bodyDiv w:val="1"/>
      <w:marLeft w:val="0"/>
      <w:marRight w:val="0"/>
      <w:marTop w:val="0"/>
      <w:marBottom w:val="0"/>
      <w:divBdr>
        <w:top w:val="none" w:sz="0" w:space="0" w:color="auto"/>
        <w:left w:val="none" w:sz="0" w:space="0" w:color="auto"/>
        <w:bottom w:val="none" w:sz="0" w:space="0" w:color="auto"/>
        <w:right w:val="none" w:sz="0" w:space="0" w:color="auto"/>
      </w:divBdr>
    </w:div>
    <w:div w:id="1141845709">
      <w:bodyDiv w:val="1"/>
      <w:marLeft w:val="0"/>
      <w:marRight w:val="0"/>
      <w:marTop w:val="0"/>
      <w:marBottom w:val="0"/>
      <w:divBdr>
        <w:top w:val="none" w:sz="0" w:space="0" w:color="auto"/>
        <w:left w:val="none" w:sz="0" w:space="0" w:color="auto"/>
        <w:bottom w:val="none" w:sz="0" w:space="0" w:color="auto"/>
        <w:right w:val="none" w:sz="0" w:space="0" w:color="auto"/>
      </w:divBdr>
    </w:div>
    <w:div w:id="197297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chaus.de/product/ic-MU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AA32B-BFA2-4D83-8D29-D09766CD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570</Words>
  <Characters>2850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iC-Haus GmbH</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Irina</dc:creator>
  <cp:lastModifiedBy>Galit-B.Roman</cp:lastModifiedBy>
  <cp:revision>8</cp:revision>
  <cp:lastPrinted>2025-10-27T14:09:00Z</cp:lastPrinted>
  <dcterms:created xsi:type="dcterms:W3CDTF">2025-10-27T07:48:00Z</dcterms:created>
  <dcterms:modified xsi:type="dcterms:W3CDTF">2025-11-04T09:00:00Z</dcterms:modified>
</cp:coreProperties>
</file>